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AC" w:rsidRDefault="00AB08AC" w:rsidP="00B47840">
      <w:pPr>
        <w:pStyle w:val="Heading2"/>
        <w:jc w:val="center"/>
        <w:rPr>
          <w:lang w:val="en-US"/>
        </w:rPr>
      </w:pPr>
      <w:bookmarkStart w:id="0" w:name="_GoBack"/>
      <w:bookmarkEnd w:id="0"/>
      <w:r>
        <w:rPr>
          <w:lang w:val="en-US"/>
        </w:rPr>
        <w:t>~ SEYCHELLES DEBT FOR ADAPTATION SWAP ~</w:t>
      </w:r>
    </w:p>
    <w:p w:rsidR="00AB08AC" w:rsidRDefault="00AB08AC" w:rsidP="00B47840">
      <w:pPr>
        <w:pStyle w:val="Heading2"/>
        <w:jc w:val="center"/>
        <w:rPr>
          <w:lang w:val="en-US"/>
        </w:rPr>
      </w:pPr>
      <w:r>
        <w:rPr>
          <w:lang w:val="en-US"/>
        </w:rPr>
        <w:t>SEYCHELLES MARINE MULTI-USE ADAPTATION PROJECT</w:t>
      </w:r>
    </w:p>
    <w:p w:rsidR="00AB08AC" w:rsidRDefault="00AB08AC" w:rsidP="00B47840">
      <w:pPr>
        <w:pStyle w:val="Heading2"/>
        <w:jc w:val="center"/>
        <w:rPr>
          <w:lang w:val="en-US"/>
        </w:rPr>
      </w:pPr>
      <w:r>
        <w:rPr>
          <w:lang w:val="en-US"/>
        </w:rPr>
        <w:t>WORKSHOP REPORT</w:t>
      </w:r>
    </w:p>
    <w:p w:rsidR="00AB08AC" w:rsidRPr="00797D3A" w:rsidRDefault="00AB08AC" w:rsidP="00B47840">
      <w:pPr>
        <w:pStyle w:val="Heading2"/>
        <w:jc w:val="center"/>
        <w:rPr>
          <w:sz w:val="22"/>
          <w:szCs w:val="22"/>
          <w:lang w:val="en-US"/>
        </w:rPr>
      </w:pPr>
      <w:r>
        <w:rPr>
          <w:sz w:val="22"/>
          <w:szCs w:val="22"/>
          <w:lang w:val="en-US"/>
        </w:rPr>
        <w:t>February 4 – 5</w:t>
      </w:r>
      <w:r w:rsidRPr="00797D3A">
        <w:rPr>
          <w:sz w:val="22"/>
          <w:szCs w:val="22"/>
          <w:lang w:val="en-US"/>
        </w:rPr>
        <w:t>, 2014</w:t>
      </w:r>
    </w:p>
    <w:p w:rsidR="00AB08AC" w:rsidRDefault="00AB08AC" w:rsidP="00AB08AC">
      <w:pPr>
        <w:tabs>
          <w:tab w:val="left" w:pos="2160"/>
          <w:tab w:val="left" w:pos="5040"/>
        </w:tabs>
        <w:jc w:val="center"/>
        <w:rPr>
          <w:rFonts w:ascii="Arial" w:hAnsi="Arial" w:cs="Arial"/>
          <w:b/>
          <w:i/>
          <w:lang w:val="en-US"/>
        </w:rPr>
      </w:pPr>
    </w:p>
    <w:p w:rsidR="00AB08AC" w:rsidRPr="00797D3A" w:rsidRDefault="00AB08AC" w:rsidP="00AB08AC">
      <w:pPr>
        <w:tabs>
          <w:tab w:val="left" w:pos="2160"/>
          <w:tab w:val="left" w:pos="5040"/>
        </w:tabs>
        <w:jc w:val="center"/>
        <w:rPr>
          <w:rFonts w:asciiTheme="minorHAnsi" w:hAnsiTheme="minorHAnsi" w:cs="Arial"/>
          <w:b/>
          <w:i/>
          <w:sz w:val="22"/>
          <w:szCs w:val="22"/>
          <w:lang w:val="en-US"/>
        </w:rPr>
      </w:pPr>
    </w:p>
    <w:p w:rsidR="00AB08AC" w:rsidRPr="00797D3A" w:rsidRDefault="00AB08AC" w:rsidP="00AB08AC">
      <w:pPr>
        <w:tabs>
          <w:tab w:val="left" w:pos="2160"/>
          <w:tab w:val="left" w:pos="5040"/>
        </w:tabs>
        <w:rPr>
          <w:rFonts w:asciiTheme="minorHAnsi" w:hAnsiTheme="minorHAnsi" w:cs="Arial"/>
          <w:b/>
          <w:i/>
          <w:sz w:val="22"/>
          <w:szCs w:val="22"/>
          <w:lang w:val="en-US"/>
        </w:rPr>
      </w:pPr>
      <w:r>
        <w:rPr>
          <w:rFonts w:asciiTheme="minorHAnsi" w:hAnsiTheme="minorHAnsi" w:cs="Arial"/>
          <w:b/>
          <w:i/>
          <w:sz w:val="22"/>
          <w:szCs w:val="22"/>
          <w:lang w:val="en-US"/>
        </w:rPr>
        <w:t>Workshop Purpose</w:t>
      </w:r>
    </w:p>
    <w:p w:rsidR="00AB08AC" w:rsidRDefault="00AB08AC" w:rsidP="00AB08AC">
      <w:pPr>
        <w:tabs>
          <w:tab w:val="left" w:pos="2160"/>
          <w:tab w:val="left" w:pos="5040"/>
        </w:tabs>
        <w:rPr>
          <w:rFonts w:asciiTheme="minorHAnsi" w:hAnsiTheme="minorHAnsi" w:cs="Arial"/>
          <w:sz w:val="22"/>
          <w:szCs w:val="22"/>
          <w:lang w:val="en-US"/>
        </w:rPr>
      </w:pPr>
      <w:r w:rsidRPr="00797D3A">
        <w:rPr>
          <w:rFonts w:asciiTheme="minorHAnsi" w:hAnsiTheme="minorHAnsi" w:cs="Arial"/>
          <w:sz w:val="22"/>
          <w:szCs w:val="22"/>
          <w:lang w:val="en-US"/>
        </w:rPr>
        <w:t xml:space="preserve">To </w:t>
      </w:r>
      <w:r>
        <w:rPr>
          <w:rFonts w:asciiTheme="minorHAnsi" w:hAnsiTheme="minorHAnsi" w:cs="Arial"/>
          <w:sz w:val="22"/>
          <w:szCs w:val="22"/>
          <w:lang w:val="en-US"/>
        </w:rPr>
        <w:t>launch a year-long project to plan and design</w:t>
      </w:r>
      <w:r w:rsidRPr="00797D3A">
        <w:rPr>
          <w:rFonts w:asciiTheme="minorHAnsi" w:hAnsiTheme="minorHAnsi" w:cs="Arial"/>
          <w:sz w:val="22"/>
          <w:szCs w:val="22"/>
          <w:lang w:val="en-US"/>
        </w:rPr>
        <w:t xml:space="preserve"> a </w:t>
      </w:r>
      <w:r>
        <w:rPr>
          <w:rFonts w:asciiTheme="minorHAnsi" w:hAnsiTheme="minorHAnsi" w:cs="Arial"/>
          <w:sz w:val="22"/>
          <w:szCs w:val="22"/>
          <w:lang w:val="en-US"/>
        </w:rPr>
        <w:t xml:space="preserve">marine spatial plan that will incorporate multiple-use zoning for the Seychelles Exclusive Economic Zone </w:t>
      </w:r>
      <w:r w:rsidRPr="00797D3A">
        <w:rPr>
          <w:rFonts w:asciiTheme="minorHAnsi" w:hAnsiTheme="minorHAnsi" w:cs="Arial"/>
          <w:sz w:val="22"/>
          <w:szCs w:val="22"/>
          <w:lang w:val="en-US"/>
        </w:rPr>
        <w:t>that</w:t>
      </w:r>
      <w:r>
        <w:rPr>
          <w:rFonts w:asciiTheme="minorHAnsi" w:hAnsiTheme="minorHAnsi" w:cs="Arial"/>
          <w:sz w:val="22"/>
          <w:szCs w:val="22"/>
          <w:lang w:val="en-US"/>
        </w:rPr>
        <w:t xml:space="preserve"> is sustainably financed by a </w:t>
      </w:r>
      <w:r w:rsidRPr="00797D3A">
        <w:rPr>
          <w:rFonts w:asciiTheme="minorHAnsi" w:hAnsiTheme="minorHAnsi" w:cs="Arial"/>
          <w:sz w:val="22"/>
          <w:szCs w:val="22"/>
          <w:lang w:val="en-US"/>
        </w:rPr>
        <w:t>National Debt for Climate Adaptation Swap</w:t>
      </w:r>
      <w:r>
        <w:rPr>
          <w:rFonts w:asciiTheme="minorHAnsi" w:hAnsiTheme="minorHAnsi" w:cs="Arial"/>
          <w:sz w:val="22"/>
          <w:szCs w:val="22"/>
          <w:lang w:val="en-US"/>
        </w:rPr>
        <w:t>.</w:t>
      </w:r>
    </w:p>
    <w:p w:rsidR="00AB08AC" w:rsidRDefault="00AB08AC" w:rsidP="00AB08AC">
      <w:pPr>
        <w:tabs>
          <w:tab w:val="left" w:pos="2160"/>
          <w:tab w:val="left" w:pos="5040"/>
        </w:tabs>
        <w:rPr>
          <w:rFonts w:asciiTheme="minorHAnsi" w:hAnsiTheme="minorHAnsi" w:cs="Arial"/>
          <w:sz w:val="22"/>
          <w:szCs w:val="22"/>
          <w:lang w:val="en-US"/>
        </w:rPr>
      </w:pPr>
    </w:p>
    <w:p w:rsidR="00AB08AC" w:rsidRPr="00797D3A" w:rsidRDefault="00AB08AC" w:rsidP="00AB08AC">
      <w:pPr>
        <w:tabs>
          <w:tab w:val="left" w:pos="2160"/>
          <w:tab w:val="left" w:pos="5040"/>
        </w:tabs>
        <w:rPr>
          <w:rFonts w:asciiTheme="minorHAnsi" w:hAnsiTheme="minorHAnsi" w:cs="Arial"/>
          <w:b/>
          <w:sz w:val="22"/>
          <w:szCs w:val="22"/>
          <w:lang w:val="en-US"/>
        </w:rPr>
      </w:pPr>
      <w:r w:rsidRPr="00797D3A">
        <w:rPr>
          <w:rFonts w:asciiTheme="minorHAnsi" w:hAnsiTheme="minorHAnsi" w:cs="Arial"/>
          <w:b/>
          <w:sz w:val="22"/>
          <w:szCs w:val="22"/>
          <w:lang w:val="en-US"/>
        </w:rPr>
        <w:t>Key Workshop Objective</w:t>
      </w:r>
    </w:p>
    <w:p w:rsidR="00AB08AC" w:rsidRDefault="00AB08AC" w:rsidP="00AB08AC">
      <w:pPr>
        <w:tabs>
          <w:tab w:val="left" w:pos="2160"/>
          <w:tab w:val="left" w:pos="5040"/>
        </w:tabs>
        <w:rPr>
          <w:rFonts w:asciiTheme="minorHAnsi" w:hAnsiTheme="minorHAnsi" w:cs="Arial"/>
          <w:sz w:val="22"/>
          <w:szCs w:val="22"/>
          <w:lang w:val="en-US"/>
        </w:rPr>
      </w:pPr>
    </w:p>
    <w:p w:rsidR="00AB08AC" w:rsidRPr="00797D3A" w:rsidRDefault="00AB08AC" w:rsidP="00AB08AC">
      <w:pPr>
        <w:tabs>
          <w:tab w:val="left" w:pos="2160"/>
          <w:tab w:val="left" w:pos="5040"/>
        </w:tabs>
        <w:rPr>
          <w:rFonts w:asciiTheme="minorHAnsi" w:hAnsiTheme="minorHAnsi" w:cs="Arial"/>
          <w:sz w:val="22"/>
          <w:szCs w:val="22"/>
          <w:lang w:val="en-US"/>
        </w:rPr>
      </w:pPr>
      <w:r>
        <w:rPr>
          <w:rFonts w:asciiTheme="minorHAnsi" w:hAnsiTheme="minorHAnsi" w:cs="Arial"/>
          <w:sz w:val="22"/>
          <w:szCs w:val="22"/>
          <w:lang w:val="en-US"/>
        </w:rPr>
        <w:t>To introduce the Seychelles Marine M</w:t>
      </w:r>
      <w:r w:rsidRPr="00082ED4">
        <w:rPr>
          <w:rFonts w:asciiTheme="minorHAnsi" w:hAnsiTheme="minorHAnsi" w:cs="Arial"/>
          <w:sz w:val="22"/>
          <w:szCs w:val="22"/>
          <w:lang w:val="en-US"/>
        </w:rPr>
        <w:t xml:space="preserve">ulti-use Adaptation </w:t>
      </w:r>
      <w:r>
        <w:rPr>
          <w:rFonts w:asciiTheme="minorHAnsi" w:hAnsiTheme="minorHAnsi" w:cs="Arial"/>
          <w:sz w:val="22"/>
          <w:szCs w:val="22"/>
          <w:lang w:val="en-US"/>
        </w:rPr>
        <w:t>Project (</w:t>
      </w:r>
      <w:proofErr w:type="spellStart"/>
      <w:r>
        <w:rPr>
          <w:rFonts w:asciiTheme="minorHAnsi" w:hAnsiTheme="minorHAnsi" w:cs="Arial"/>
          <w:sz w:val="22"/>
          <w:szCs w:val="22"/>
          <w:lang w:val="en-US"/>
        </w:rPr>
        <w:t>SeyMMAP</w:t>
      </w:r>
      <w:proofErr w:type="spellEnd"/>
      <w:r>
        <w:rPr>
          <w:rFonts w:asciiTheme="minorHAnsi" w:hAnsiTheme="minorHAnsi" w:cs="Arial"/>
          <w:sz w:val="22"/>
          <w:szCs w:val="22"/>
          <w:lang w:val="en-US"/>
        </w:rPr>
        <w:t>) being implemented by The Nature Conservancy (TNC), familiarize participants with the project’s planning and design process, and determine project vision and objectives in support of the Seychelles Blue Economy.</w:t>
      </w:r>
    </w:p>
    <w:p w:rsidR="00AB08AC" w:rsidRPr="00797D3A" w:rsidRDefault="00AB08AC" w:rsidP="00AB08AC">
      <w:pPr>
        <w:tabs>
          <w:tab w:val="left" w:pos="2160"/>
          <w:tab w:val="left" w:pos="5040"/>
        </w:tabs>
        <w:jc w:val="center"/>
        <w:rPr>
          <w:rFonts w:asciiTheme="minorHAnsi" w:hAnsiTheme="minorHAnsi" w:cs="Arial"/>
          <w:sz w:val="22"/>
          <w:szCs w:val="22"/>
          <w:lang w:val="en-US"/>
        </w:rPr>
      </w:pPr>
    </w:p>
    <w:p w:rsidR="00AB08AC" w:rsidRPr="00082ED4" w:rsidRDefault="00AB08AC" w:rsidP="00AB08AC">
      <w:pPr>
        <w:rPr>
          <w:rFonts w:asciiTheme="minorHAnsi" w:hAnsiTheme="minorHAnsi" w:cs="Arial"/>
          <w:sz w:val="22"/>
          <w:szCs w:val="22"/>
          <w:lang w:val="en-US"/>
        </w:rPr>
      </w:pPr>
      <w:r w:rsidRPr="00797D3A">
        <w:rPr>
          <w:rFonts w:asciiTheme="minorHAnsi" w:hAnsiTheme="minorHAnsi" w:cs="Arial"/>
          <w:sz w:val="22"/>
          <w:szCs w:val="22"/>
          <w:lang w:val="en-US"/>
        </w:rPr>
        <w:t xml:space="preserve">Day 1: </w:t>
      </w:r>
      <w:r>
        <w:rPr>
          <w:rFonts w:asciiTheme="minorHAnsi" w:hAnsiTheme="minorHAnsi" w:cs="Arial"/>
          <w:sz w:val="22"/>
          <w:szCs w:val="22"/>
          <w:lang w:val="en-US"/>
        </w:rPr>
        <w:tab/>
        <w:t>Project launch</w:t>
      </w:r>
      <w:r w:rsidRPr="00797D3A">
        <w:rPr>
          <w:rFonts w:asciiTheme="minorHAnsi" w:hAnsiTheme="minorHAnsi" w:cs="Arial"/>
          <w:sz w:val="22"/>
          <w:szCs w:val="22"/>
          <w:lang w:val="en-US"/>
        </w:rPr>
        <w:t xml:space="preserve"> and overview of </w:t>
      </w:r>
      <w:r>
        <w:rPr>
          <w:rFonts w:asciiTheme="minorHAnsi" w:hAnsiTheme="minorHAnsi" w:cs="Arial"/>
          <w:sz w:val="22"/>
          <w:szCs w:val="22"/>
          <w:lang w:val="en-US"/>
        </w:rPr>
        <w:t>Seychelles Marine M</w:t>
      </w:r>
      <w:r w:rsidRPr="00082ED4">
        <w:rPr>
          <w:rFonts w:asciiTheme="minorHAnsi" w:hAnsiTheme="minorHAnsi" w:cs="Arial"/>
          <w:sz w:val="22"/>
          <w:szCs w:val="22"/>
          <w:lang w:val="en-US"/>
        </w:rPr>
        <w:t xml:space="preserve">ulti-use Adaptation </w:t>
      </w:r>
      <w:r>
        <w:rPr>
          <w:rFonts w:asciiTheme="minorHAnsi" w:hAnsiTheme="minorHAnsi" w:cs="Arial"/>
          <w:sz w:val="22"/>
          <w:szCs w:val="22"/>
          <w:lang w:val="en-US"/>
        </w:rPr>
        <w:t>Project</w:t>
      </w:r>
    </w:p>
    <w:p w:rsidR="00996E4B" w:rsidRDefault="00AB08AC" w:rsidP="00AB08AC">
      <w:pPr>
        <w:rPr>
          <w:rFonts w:asciiTheme="minorHAnsi" w:hAnsiTheme="minorHAnsi" w:cs="Arial"/>
          <w:sz w:val="22"/>
          <w:szCs w:val="22"/>
          <w:lang w:val="en-US"/>
        </w:rPr>
      </w:pPr>
      <w:r w:rsidRPr="00797D3A">
        <w:rPr>
          <w:rFonts w:asciiTheme="minorHAnsi" w:hAnsiTheme="minorHAnsi" w:cs="Arial"/>
          <w:sz w:val="22"/>
          <w:szCs w:val="22"/>
          <w:lang w:val="en-US"/>
        </w:rPr>
        <w:t xml:space="preserve">Day 2: </w:t>
      </w:r>
      <w:r>
        <w:rPr>
          <w:rFonts w:asciiTheme="minorHAnsi" w:hAnsiTheme="minorHAnsi" w:cs="Arial"/>
          <w:sz w:val="22"/>
          <w:szCs w:val="22"/>
          <w:lang w:val="en-US"/>
        </w:rPr>
        <w:t xml:space="preserve">  </w:t>
      </w:r>
      <w:r w:rsidRPr="00A253C6">
        <w:rPr>
          <w:rFonts w:asciiTheme="minorHAnsi" w:hAnsiTheme="minorHAnsi" w:cs="Arial"/>
          <w:sz w:val="22"/>
          <w:szCs w:val="22"/>
          <w:lang w:val="en-US"/>
        </w:rPr>
        <w:t>Define overall ecological, socioeconomic and cultural objectives</w:t>
      </w:r>
    </w:p>
    <w:p w:rsidR="00AB08AC" w:rsidRDefault="00AB08AC" w:rsidP="00AB08AC">
      <w:pPr>
        <w:rPr>
          <w:rFonts w:asciiTheme="minorHAnsi" w:hAnsiTheme="minorHAnsi" w:cs="Arial"/>
          <w:sz w:val="22"/>
          <w:szCs w:val="22"/>
          <w:lang w:val="en-US"/>
        </w:rPr>
      </w:pPr>
    </w:p>
    <w:p w:rsidR="00AB08AC" w:rsidRDefault="00AB08AC" w:rsidP="00AB08AC">
      <w:pPr>
        <w:rPr>
          <w:rFonts w:asciiTheme="minorHAnsi" w:hAnsiTheme="minorHAnsi" w:cs="Arial"/>
          <w:b/>
          <w:sz w:val="22"/>
          <w:szCs w:val="22"/>
          <w:lang w:val="en-US"/>
        </w:rPr>
      </w:pPr>
      <w:r w:rsidRPr="00AB08AC">
        <w:rPr>
          <w:rFonts w:asciiTheme="minorHAnsi" w:hAnsiTheme="minorHAnsi" w:cs="Arial"/>
          <w:b/>
          <w:sz w:val="22"/>
          <w:szCs w:val="22"/>
          <w:lang w:val="en-US"/>
        </w:rPr>
        <w:t>Results:</w:t>
      </w:r>
    </w:p>
    <w:p w:rsidR="00AB08AC" w:rsidRDefault="00AB08AC" w:rsidP="00AB08AC">
      <w:pPr>
        <w:rPr>
          <w:rFonts w:asciiTheme="minorHAnsi" w:hAnsiTheme="minorHAnsi" w:cs="Arial"/>
          <w:sz w:val="22"/>
          <w:szCs w:val="22"/>
          <w:lang w:val="en-US"/>
        </w:rPr>
      </w:pPr>
      <w:r>
        <w:rPr>
          <w:rFonts w:asciiTheme="minorHAnsi" w:hAnsiTheme="minorHAnsi" w:cs="Arial"/>
          <w:sz w:val="22"/>
          <w:szCs w:val="22"/>
          <w:lang w:val="en-US"/>
        </w:rPr>
        <w:t>Day 1:</w:t>
      </w:r>
    </w:p>
    <w:p w:rsidR="00ED0B10" w:rsidRDefault="00ED0B10" w:rsidP="00AB08AC">
      <w:pPr>
        <w:rPr>
          <w:rFonts w:asciiTheme="minorHAnsi" w:hAnsiTheme="minorHAnsi" w:cs="Arial"/>
          <w:sz w:val="22"/>
          <w:szCs w:val="22"/>
          <w:lang w:val="en-US"/>
        </w:rPr>
      </w:pPr>
    </w:p>
    <w:p w:rsidR="00A93AC9" w:rsidRDefault="00ED0B10" w:rsidP="00AB08AC">
      <w:pPr>
        <w:rPr>
          <w:rFonts w:asciiTheme="minorHAnsi" w:hAnsiTheme="minorHAnsi" w:cs="Arial"/>
          <w:sz w:val="22"/>
          <w:szCs w:val="22"/>
          <w:lang w:val="en-US"/>
        </w:rPr>
      </w:pPr>
      <w:r>
        <w:rPr>
          <w:rFonts w:asciiTheme="minorHAnsi" w:hAnsiTheme="minorHAnsi" w:cs="Arial"/>
          <w:sz w:val="22"/>
          <w:szCs w:val="22"/>
          <w:lang w:val="en-US"/>
        </w:rPr>
        <w:t xml:space="preserve">While TNC facilitated the workshop, we were fortunate to have the Ministry of Environment &amp; Energy (MEE) provide the coordinating role and all logistical support for both days.  Minister </w:t>
      </w:r>
      <w:proofErr w:type="spellStart"/>
      <w:r>
        <w:rPr>
          <w:rFonts w:asciiTheme="minorHAnsi" w:hAnsiTheme="minorHAnsi" w:cs="Arial"/>
          <w:sz w:val="22"/>
          <w:szCs w:val="22"/>
          <w:lang w:val="en-US"/>
        </w:rPr>
        <w:t>Rolph</w:t>
      </w:r>
      <w:proofErr w:type="spellEnd"/>
      <w:r>
        <w:rPr>
          <w:rFonts w:asciiTheme="minorHAnsi" w:hAnsiTheme="minorHAnsi" w:cs="Arial"/>
          <w:sz w:val="22"/>
          <w:szCs w:val="22"/>
          <w:lang w:val="en-US"/>
        </w:rPr>
        <w:t xml:space="preserve"> </w:t>
      </w:r>
      <w:proofErr w:type="spellStart"/>
      <w:r>
        <w:rPr>
          <w:rFonts w:asciiTheme="minorHAnsi" w:hAnsiTheme="minorHAnsi" w:cs="Arial"/>
          <w:sz w:val="22"/>
          <w:szCs w:val="22"/>
          <w:lang w:val="en-US"/>
        </w:rPr>
        <w:t>Payet</w:t>
      </w:r>
      <w:proofErr w:type="spellEnd"/>
      <w:r>
        <w:rPr>
          <w:rFonts w:asciiTheme="minorHAnsi" w:hAnsiTheme="minorHAnsi" w:cs="Arial"/>
          <w:sz w:val="22"/>
          <w:szCs w:val="22"/>
          <w:lang w:val="en-US"/>
        </w:rPr>
        <w:t xml:space="preserve"> gave a warm welcome to the team and it was quite evident that the Ministry fully supports the process.  There was confusion early on as the original </w:t>
      </w:r>
      <w:r w:rsidR="004865CC">
        <w:rPr>
          <w:rFonts w:asciiTheme="minorHAnsi" w:hAnsiTheme="minorHAnsi" w:cs="Arial"/>
          <w:sz w:val="22"/>
          <w:szCs w:val="22"/>
          <w:lang w:val="en-US"/>
        </w:rPr>
        <w:t xml:space="preserve">workshop </w:t>
      </w:r>
      <w:r>
        <w:rPr>
          <w:rFonts w:asciiTheme="minorHAnsi" w:hAnsiTheme="minorHAnsi" w:cs="Arial"/>
          <w:sz w:val="22"/>
          <w:szCs w:val="22"/>
          <w:lang w:val="en-US"/>
        </w:rPr>
        <w:t xml:space="preserve">invitation that was sent via the MEE spoke of an MPA process. However, </w:t>
      </w:r>
      <w:r w:rsidR="004865CC">
        <w:rPr>
          <w:rFonts w:asciiTheme="minorHAnsi" w:hAnsiTheme="minorHAnsi" w:cs="Arial"/>
          <w:sz w:val="22"/>
          <w:szCs w:val="22"/>
          <w:lang w:val="en-US"/>
        </w:rPr>
        <w:t xml:space="preserve">based on further discussions with </w:t>
      </w:r>
      <w:proofErr w:type="gramStart"/>
      <w:r w:rsidR="004865CC">
        <w:rPr>
          <w:rFonts w:asciiTheme="minorHAnsi" w:hAnsiTheme="minorHAnsi" w:cs="Arial"/>
          <w:sz w:val="22"/>
          <w:szCs w:val="22"/>
          <w:lang w:val="en-US"/>
        </w:rPr>
        <w:t xml:space="preserve">the </w:t>
      </w:r>
      <w:r>
        <w:rPr>
          <w:rFonts w:asciiTheme="minorHAnsi" w:hAnsiTheme="minorHAnsi" w:cs="Arial"/>
          <w:sz w:val="22"/>
          <w:szCs w:val="22"/>
          <w:lang w:val="en-US"/>
        </w:rPr>
        <w:t xml:space="preserve"> </w:t>
      </w:r>
      <w:proofErr w:type="spellStart"/>
      <w:r w:rsidR="004865CC">
        <w:rPr>
          <w:rFonts w:asciiTheme="minorHAnsi" w:hAnsiTheme="minorHAnsi" w:cs="Arial"/>
          <w:sz w:val="22"/>
          <w:szCs w:val="22"/>
          <w:lang w:val="en-US"/>
        </w:rPr>
        <w:t>GoS</w:t>
      </w:r>
      <w:proofErr w:type="spellEnd"/>
      <w:proofErr w:type="gramEnd"/>
      <w:r w:rsidR="004865CC">
        <w:rPr>
          <w:rFonts w:asciiTheme="minorHAnsi" w:hAnsiTheme="minorHAnsi" w:cs="Arial"/>
          <w:sz w:val="22"/>
          <w:szCs w:val="22"/>
          <w:lang w:val="en-US"/>
        </w:rPr>
        <w:t xml:space="preserve">, it was clear that a </w:t>
      </w:r>
      <w:r>
        <w:rPr>
          <w:rFonts w:asciiTheme="minorHAnsi" w:hAnsiTheme="minorHAnsi" w:cs="Arial"/>
          <w:sz w:val="22"/>
          <w:szCs w:val="22"/>
          <w:lang w:val="en-US"/>
        </w:rPr>
        <w:t>multi-</w:t>
      </w:r>
      <w:r w:rsidR="00B95DEE">
        <w:rPr>
          <w:rFonts w:asciiTheme="minorHAnsi" w:hAnsiTheme="minorHAnsi" w:cs="Arial"/>
          <w:sz w:val="22"/>
          <w:szCs w:val="22"/>
          <w:lang w:val="en-US"/>
        </w:rPr>
        <w:t>objective</w:t>
      </w:r>
      <w:r w:rsidR="004865CC">
        <w:rPr>
          <w:rFonts w:asciiTheme="minorHAnsi" w:hAnsiTheme="minorHAnsi" w:cs="Arial"/>
          <w:sz w:val="22"/>
          <w:szCs w:val="22"/>
          <w:lang w:val="en-US"/>
        </w:rPr>
        <w:t>, multi-use MSP project was required</w:t>
      </w:r>
      <w:r w:rsidR="00B95DEE">
        <w:rPr>
          <w:rFonts w:asciiTheme="minorHAnsi" w:hAnsiTheme="minorHAnsi" w:cs="Arial"/>
          <w:sz w:val="22"/>
          <w:szCs w:val="22"/>
          <w:lang w:val="en-US"/>
        </w:rPr>
        <w:t xml:space="preserve"> </w:t>
      </w:r>
      <w:r w:rsidR="00D263CB">
        <w:rPr>
          <w:rFonts w:asciiTheme="minorHAnsi" w:hAnsiTheme="minorHAnsi" w:cs="Arial"/>
          <w:sz w:val="22"/>
          <w:szCs w:val="22"/>
          <w:lang w:val="en-US"/>
        </w:rPr>
        <w:t xml:space="preserve">and the </w:t>
      </w:r>
      <w:r w:rsidR="004865CC">
        <w:rPr>
          <w:rFonts w:asciiTheme="minorHAnsi" w:hAnsiTheme="minorHAnsi" w:cs="Arial"/>
          <w:sz w:val="22"/>
          <w:szCs w:val="22"/>
          <w:lang w:val="en-US"/>
        </w:rPr>
        <w:t xml:space="preserve">TNC </w:t>
      </w:r>
      <w:r w:rsidR="00D263CB">
        <w:rPr>
          <w:rFonts w:asciiTheme="minorHAnsi" w:hAnsiTheme="minorHAnsi" w:cs="Arial"/>
          <w:sz w:val="22"/>
          <w:szCs w:val="22"/>
          <w:lang w:val="en-US"/>
        </w:rPr>
        <w:t xml:space="preserve">team revised the </w:t>
      </w:r>
      <w:r w:rsidR="004865CC">
        <w:rPr>
          <w:rFonts w:asciiTheme="minorHAnsi" w:hAnsiTheme="minorHAnsi" w:cs="Arial"/>
          <w:sz w:val="22"/>
          <w:szCs w:val="22"/>
          <w:lang w:val="en-US"/>
        </w:rPr>
        <w:t xml:space="preserve">workshop </w:t>
      </w:r>
      <w:r w:rsidR="00D263CB">
        <w:rPr>
          <w:rFonts w:asciiTheme="minorHAnsi" w:hAnsiTheme="minorHAnsi" w:cs="Arial"/>
          <w:sz w:val="22"/>
          <w:szCs w:val="22"/>
          <w:lang w:val="en-US"/>
        </w:rPr>
        <w:t>agenda and o</w:t>
      </w:r>
      <w:r w:rsidR="00721979">
        <w:rPr>
          <w:rFonts w:asciiTheme="minorHAnsi" w:hAnsiTheme="minorHAnsi" w:cs="Arial"/>
          <w:sz w:val="22"/>
          <w:szCs w:val="22"/>
          <w:lang w:val="en-US"/>
        </w:rPr>
        <w:t xml:space="preserve">bjectives </w:t>
      </w:r>
      <w:r w:rsidR="004865CC">
        <w:rPr>
          <w:rFonts w:asciiTheme="minorHAnsi" w:hAnsiTheme="minorHAnsi" w:cs="Arial"/>
          <w:sz w:val="22"/>
          <w:szCs w:val="22"/>
          <w:lang w:val="en-US"/>
        </w:rPr>
        <w:t>accordingly</w:t>
      </w:r>
      <w:r w:rsidR="00721979">
        <w:rPr>
          <w:rFonts w:asciiTheme="minorHAnsi" w:hAnsiTheme="minorHAnsi" w:cs="Arial"/>
          <w:sz w:val="22"/>
          <w:szCs w:val="22"/>
          <w:lang w:val="en-US"/>
        </w:rPr>
        <w:t xml:space="preserve">.  </w:t>
      </w:r>
      <w:r w:rsidR="004865CC">
        <w:rPr>
          <w:rFonts w:asciiTheme="minorHAnsi" w:hAnsiTheme="minorHAnsi" w:cs="Arial"/>
          <w:sz w:val="22"/>
          <w:szCs w:val="22"/>
          <w:lang w:val="en-US"/>
        </w:rPr>
        <w:t>This change was</w:t>
      </w:r>
      <w:r w:rsidR="00721979">
        <w:rPr>
          <w:rFonts w:asciiTheme="minorHAnsi" w:hAnsiTheme="minorHAnsi" w:cs="Arial"/>
          <w:sz w:val="22"/>
          <w:szCs w:val="22"/>
          <w:lang w:val="en-US"/>
        </w:rPr>
        <w:t xml:space="preserve"> explained </w:t>
      </w:r>
      <w:r w:rsidR="00B95DEE">
        <w:rPr>
          <w:rFonts w:asciiTheme="minorHAnsi" w:hAnsiTheme="minorHAnsi" w:cs="Arial"/>
          <w:sz w:val="22"/>
          <w:szCs w:val="22"/>
          <w:lang w:val="en-US"/>
        </w:rPr>
        <w:t xml:space="preserve">on Day 1 but there still </w:t>
      </w:r>
      <w:r w:rsidR="004865CC">
        <w:rPr>
          <w:rFonts w:asciiTheme="minorHAnsi" w:hAnsiTheme="minorHAnsi" w:cs="Arial"/>
          <w:sz w:val="22"/>
          <w:szCs w:val="22"/>
          <w:lang w:val="en-US"/>
        </w:rPr>
        <w:t xml:space="preserve">remains </w:t>
      </w:r>
      <w:r w:rsidR="00B95DEE">
        <w:rPr>
          <w:rFonts w:asciiTheme="minorHAnsi" w:hAnsiTheme="minorHAnsi" w:cs="Arial"/>
          <w:sz w:val="22"/>
          <w:szCs w:val="22"/>
          <w:lang w:val="en-US"/>
        </w:rPr>
        <w:t xml:space="preserve">some confusion </w:t>
      </w:r>
      <w:r w:rsidR="004865CC">
        <w:rPr>
          <w:rFonts w:asciiTheme="minorHAnsi" w:hAnsiTheme="minorHAnsi" w:cs="Arial"/>
          <w:sz w:val="22"/>
          <w:szCs w:val="22"/>
          <w:lang w:val="en-US"/>
        </w:rPr>
        <w:t>about</w:t>
      </w:r>
      <w:r w:rsidR="00B95DEE">
        <w:rPr>
          <w:rFonts w:asciiTheme="minorHAnsi" w:hAnsiTheme="minorHAnsi" w:cs="Arial"/>
          <w:sz w:val="22"/>
          <w:szCs w:val="22"/>
          <w:lang w:val="en-US"/>
        </w:rPr>
        <w:t xml:space="preserve"> the </w:t>
      </w:r>
      <w:r w:rsidR="004865CC">
        <w:rPr>
          <w:rFonts w:asciiTheme="minorHAnsi" w:hAnsiTheme="minorHAnsi" w:cs="Arial"/>
          <w:sz w:val="22"/>
          <w:szCs w:val="22"/>
          <w:lang w:val="en-US"/>
        </w:rPr>
        <w:t>MSP project</w:t>
      </w:r>
      <w:r w:rsidR="00B95DEE">
        <w:rPr>
          <w:rFonts w:asciiTheme="minorHAnsi" w:hAnsiTheme="minorHAnsi" w:cs="Arial"/>
          <w:sz w:val="22"/>
          <w:szCs w:val="22"/>
          <w:lang w:val="en-US"/>
        </w:rPr>
        <w:t xml:space="preserve"> and how </w:t>
      </w:r>
      <w:r w:rsidR="00D263CB">
        <w:rPr>
          <w:rFonts w:asciiTheme="minorHAnsi" w:hAnsiTheme="minorHAnsi" w:cs="Arial"/>
          <w:sz w:val="22"/>
          <w:szCs w:val="22"/>
          <w:lang w:val="en-US"/>
        </w:rPr>
        <w:t>it aligns with other projects such as:</w:t>
      </w:r>
    </w:p>
    <w:p w:rsidR="00ED0B10" w:rsidRDefault="00FB70A0" w:rsidP="00FB70A0">
      <w:pPr>
        <w:pStyle w:val="ListParagraph"/>
        <w:numPr>
          <w:ilvl w:val="0"/>
          <w:numId w:val="1"/>
        </w:numPr>
        <w:rPr>
          <w:rFonts w:asciiTheme="minorHAnsi" w:hAnsiTheme="minorHAnsi" w:cs="Arial"/>
          <w:sz w:val="22"/>
          <w:szCs w:val="22"/>
          <w:lang w:val="en-US"/>
        </w:rPr>
      </w:pPr>
      <w:r w:rsidRPr="00FB70A0">
        <w:rPr>
          <w:rFonts w:asciiTheme="minorHAnsi" w:hAnsiTheme="minorHAnsi" w:cs="Arial"/>
          <w:sz w:val="22"/>
          <w:szCs w:val="22"/>
          <w:lang w:val="en-US"/>
        </w:rPr>
        <w:t xml:space="preserve">UNDP-GEF Project </w:t>
      </w:r>
      <w:r>
        <w:rPr>
          <w:rFonts w:asciiTheme="minorHAnsi" w:hAnsiTheme="minorHAnsi" w:cs="Arial"/>
          <w:sz w:val="22"/>
          <w:szCs w:val="22"/>
          <w:lang w:val="en-US"/>
        </w:rPr>
        <w:t>“</w:t>
      </w:r>
      <w:r w:rsidRPr="00FB70A0">
        <w:rPr>
          <w:rFonts w:asciiTheme="minorHAnsi" w:hAnsiTheme="minorHAnsi" w:cs="Arial"/>
          <w:i/>
          <w:sz w:val="22"/>
          <w:szCs w:val="22"/>
          <w:lang w:val="en-US"/>
        </w:rPr>
        <w:t>Strengthening Seychelles’ protected area system through NGO management modalities</w:t>
      </w:r>
      <w:r>
        <w:rPr>
          <w:rFonts w:asciiTheme="minorHAnsi" w:hAnsiTheme="minorHAnsi" w:cs="Arial"/>
          <w:i/>
          <w:sz w:val="22"/>
          <w:szCs w:val="22"/>
          <w:lang w:val="en-US"/>
        </w:rPr>
        <w:t>”</w:t>
      </w:r>
      <w:r>
        <w:rPr>
          <w:rFonts w:asciiTheme="minorHAnsi" w:hAnsiTheme="minorHAnsi" w:cs="Arial"/>
          <w:sz w:val="22"/>
          <w:szCs w:val="22"/>
          <w:lang w:val="en-US"/>
        </w:rPr>
        <w:t xml:space="preserve"> (UNDP-PA project)</w:t>
      </w:r>
    </w:p>
    <w:p w:rsidR="00721979" w:rsidRPr="00721979" w:rsidRDefault="00FB70A0" w:rsidP="00ED0B10">
      <w:pPr>
        <w:pStyle w:val="ListParagraph"/>
        <w:numPr>
          <w:ilvl w:val="0"/>
          <w:numId w:val="1"/>
        </w:numPr>
        <w:rPr>
          <w:lang w:val="en-BZ"/>
        </w:rPr>
      </w:pPr>
      <w:r w:rsidRPr="00FB70A0">
        <w:rPr>
          <w:rFonts w:asciiTheme="minorHAnsi" w:hAnsiTheme="minorHAnsi" w:cs="Arial"/>
          <w:sz w:val="22"/>
          <w:szCs w:val="22"/>
          <w:lang w:val="en-US"/>
        </w:rPr>
        <w:t>UNDP-GEF Project “</w:t>
      </w:r>
      <w:r w:rsidRPr="00FB70A0">
        <w:rPr>
          <w:rFonts w:asciiTheme="minorHAnsi" w:hAnsiTheme="minorHAnsi" w:cs="Arial"/>
          <w:i/>
          <w:sz w:val="22"/>
          <w:szCs w:val="22"/>
          <w:lang w:val="en-US"/>
        </w:rPr>
        <w:t xml:space="preserve">Expansion and Strengthening of the Protected Area Subsystem of the Outer Islands of the Seychelles and its </w:t>
      </w:r>
      <w:r w:rsidR="00721979" w:rsidRPr="00FB70A0">
        <w:rPr>
          <w:rFonts w:asciiTheme="minorHAnsi" w:hAnsiTheme="minorHAnsi" w:cs="Arial"/>
          <w:i/>
          <w:sz w:val="22"/>
          <w:szCs w:val="22"/>
          <w:lang w:val="en-US"/>
        </w:rPr>
        <w:t>Integration</w:t>
      </w:r>
      <w:r w:rsidRPr="00FB70A0">
        <w:rPr>
          <w:rFonts w:asciiTheme="minorHAnsi" w:hAnsiTheme="minorHAnsi" w:cs="Arial"/>
          <w:i/>
          <w:sz w:val="22"/>
          <w:szCs w:val="22"/>
          <w:lang w:val="en-US"/>
        </w:rPr>
        <w:t xml:space="preserve"> into the broader land and seascape”</w:t>
      </w:r>
      <w:r w:rsidRPr="00FB70A0">
        <w:rPr>
          <w:rFonts w:asciiTheme="minorHAnsi" w:hAnsiTheme="minorHAnsi" w:cs="Arial"/>
          <w:sz w:val="22"/>
          <w:szCs w:val="22"/>
          <w:lang w:val="en-US"/>
        </w:rPr>
        <w:t xml:space="preserve"> (UNDP-OI Project)</w:t>
      </w:r>
    </w:p>
    <w:p w:rsidR="00721979" w:rsidRPr="00721979" w:rsidRDefault="00721979" w:rsidP="00721979">
      <w:pPr>
        <w:rPr>
          <w:rFonts w:asciiTheme="minorHAnsi" w:hAnsiTheme="minorHAnsi" w:cs="Arial"/>
          <w:sz w:val="22"/>
          <w:szCs w:val="22"/>
          <w:lang w:val="en-US"/>
        </w:rPr>
      </w:pPr>
    </w:p>
    <w:p w:rsidR="00ED0B10" w:rsidRPr="00721979" w:rsidRDefault="00721979" w:rsidP="00721979">
      <w:pPr>
        <w:rPr>
          <w:rFonts w:asciiTheme="minorHAnsi" w:hAnsiTheme="minorHAnsi" w:cs="Arial"/>
          <w:sz w:val="22"/>
          <w:szCs w:val="22"/>
          <w:u w:val="single"/>
          <w:lang w:val="en-US"/>
        </w:rPr>
      </w:pPr>
      <w:r w:rsidRPr="00721979">
        <w:rPr>
          <w:rFonts w:asciiTheme="minorHAnsi" w:hAnsiTheme="minorHAnsi" w:cs="Arial"/>
          <w:sz w:val="22"/>
          <w:szCs w:val="22"/>
          <w:u w:val="single"/>
          <w:lang w:val="en-US"/>
        </w:rPr>
        <w:t>Presentations:</w:t>
      </w:r>
    </w:p>
    <w:p w:rsidR="00721979" w:rsidRDefault="00721979" w:rsidP="00721979">
      <w:pPr>
        <w:pStyle w:val="ListParagraph"/>
        <w:numPr>
          <w:ilvl w:val="0"/>
          <w:numId w:val="2"/>
        </w:numPr>
        <w:rPr>
          <w:rFonts w:asciiTheme="minorHAnsi" w:hAnsiTheme="minorHAnsi" w:cs="Arial"/>
          <w:sz w:val="22"/>
          <w:szCs w:val="22"/>
          <w:lang w:val="en-US"/>
        </w:rPr>
      </w:pPr>
      <w:r>
        <w:rPr>
          <w:rFonts w:asciiTheme="minorHAnsi" w:hAnsiTheme="minorHAnsi" w:cs="Arial"/>
          <w:sz w:val="22"/>
          <w:szCs w:val="22"/>
          <w:lang w:val="en-US"/>
        </w:rPr>
        <w:t>Debt for Adaptation Swap</w:t>
      </w:r>
      <w:r w:rsidR="004865CC">
        <w:rPr>
          <w:rFonts w:asciiTheme="minorHAnsi" w:hAnsiTheme="minorHAnsi" w:cs="Arial"/>
          <w:sz w:val="22"/>
          <w:szCs w:val="22"/>
          <w:lang w:val="en-US"/>
        </w:rPr>
        <w:t xml:space="preserve"> – Rob Weary, TNC</w:t>
      </w:r>
    </w:p>
    <w:p w:rsidR="00721979" w:rsidRDefault="00721979" w:rsidP="00721979">
      <w:pPr>
        <w:pStyle w:val="ListParagraph"/>
        <w:numPr>
          <w:ilvl w:val="0"/>
          <w:numId w:val="2"/>
        </w:numPr>
        <w:rPr>
          <w:rFonts w:asciiTheme="minorHAnsi" w:hAnsiTheme="minorHAnsi" w:cs="Arial"/>
          <w:sz w:val="22"/>
          <w:szCs w:val="22"/>
          <w:lang w:val="en-US"/>
        </w:rPr>
      </w:pPr>
      <w:r>
        <w:rPr>
          <w:rFonts w:asciiTheme="minorHAnsi" w:hAnsiTheme="minorHAnsi" w:cs="Arial"/>
          <w:sz w:val="22"/>
          <w:szCs w:val="22"/>
          <w:lang w:val="en-US"/>
        </w:rPr>
        <w:t>MCCAI design (Belize Example)</w:t>
      </w:r>
      <w:r w:rsidR="004865CC">
        <w:rPr>
          <w:rFonts w:asciiTheme="minorHAnsi" w:hAnsiTheme="minorHAnsi" w:cs="Arial"/>
          <w:sz w:val="22"/>
          <w:szCs w:val="22"/>
          <w:lang w:val="en-US"/>
        </w:rPr>
        <w:t xml:space="preserve"> – Julie Robinson, TNC</w:t>
      </w:r>
    </w:p>
    <w:p w:rsidR="007E5ADD" w:rsidRDefault="00721979" w:rsidP="00721979">
      <w:pPr>
        <w:pStyle w:val="ListParagraph"/>
        <w:numPr>
          <w:ilvl w:val="0"/>
          <w:numId w:val="2"/>
        </w:numPr>
        <w:rPr>
          <w:rFonts w:asciiTheme="minorHAnsi" w:hAnsiTheme="minorHAnsi" w:cs="Arial"/>
          <w:sz w:val="22"/>
          <w:szCs w:val="22"/>
          <w:lang w:val="en-US"/>
        </w:rPr>
      </w:pPr>
      <w:r w:rsidRPr="00AB722F">
        <w:rPr>
          <w:rFonts w:asciiTheme="minorHAnsi" w:hAnsiTheme="minorHAnsi" w:cs="Arial"/>
          <w:sz w:val="22"/>
          <w:szCs w:val="22"/>
          <w:lang w:val="en-US"/>
        </w:rPr>
        <w:t>Update on UNDP-GEF PA Project</w:t>
      </w:r>
      <w:r w:rsidR="004865CC" w:rsidRPr="00AB722F">
        <w:rPr>
          <w:rFonts w:asciiTheme="minorHAnsi" w:hAnsiTheme="minorHAnsi" w:cs="Arial"/>
          <w:sz w:val="22"/>
          <w:szCs w:val="22"/>
          <w:lang w:val="en-US"/>
        </w:rPr>
        <w:t xml:space="preserve"> – Rebecca </w:t>
      </w:r>
      <w:r w:rsidR="00AB722F" w:rsidRPr="00AB722F">
        <w:rPr>
          <w:rFonts w:asciiTheme="minorHAnsi" w:hAnsiTheme="minorHAnsi" w:cs="Arial"/>
          <w:sz w:val="22"/>
          <w:szCs w:val="22"/>
          <w:lang w:val="en-US"/>
        </w:rPr>
        <w:t xml:space="preserve">Klaus, </w:t>
      </w:r>
      <w:r w:rsidR="00AB722F" w:rsidRPr="00FB70A0">
        <w:rPr>
          <w:rFonts w:asciiTheme="minorHAnsi" w:hAnsiTheme="minorHAnsi" w:cs="Arial"/>
          <w:sz w:val="22"/>
          <w:szCs w:val="22"/>
          <w:lang w:val="en-US"/>
        </w:rPr>
        <w:t xml:space="preserve">UNDP-GEF </w:t>
      </w:r>
      <w:r w:rsidR="00AB722F">
        <w:rPr>
          <w:rFonts w:asciiTheme="minorHAnsi" w:hAnsiTheme="minorHAnsi" w:cs="Arial"/>
          <w:sz w:val="22"/>
          <w:szCs w:val="22"/>
          <w:lang w:val="en-US"/>
        </w:rPr>
        <w:t xml:space="preserve">PA </w:t>
      </w:r>
      <w:r w:rsidR="00AB722F" w:rsidRPr="00FB70A0">
        <w:rPr>
          <w:rFonts w:asciiTheme="minorHAnsi" w:hAnsiTheme="minorHAnsi" w:cs="Arial"/>
          <w:sz w:val="22"/>
          <w:szCs w:val="22"/>
          <w:lang w:val="en-US"/>
        </w:rPr>
        <w:t>Project</w:t>
      </w:r>
      <w:r w:rsidR="00AB722F">
        <w:rPr>
          <w:rFonts w:asciiTheme="minorHAnsi" w:hAnsiTheme="minorHAnsi" w:cs="Arial"/>
          <w:sz w:val="22"/>
          <w:szCs w:val="22"/>
          <w:lang w:val="en-US"/>
        </w:rPr>
        <w:t xml:space="preserve"> consultant</w:t>
      </w:r>
      <w:r w:rsidR="007E5ADD">
        <w:rPr>
          <w:rFonts w:asciiTheme="minorHAnsi" w:hAnsiTheme="minorHAnsi" w:cs="Arial"/>
          <w:sz w:val="22"/>
          <w:szCs w:val="22"/>
          <w:lang w:val="en-US"/>
        </w:rPr>
        <w:t xml:space="preserve"> </w:t>
      </w:r>
    </w:p>
    <w:p w:rsidR="00721979" w:rsidRPr="00AB722F" w:rsidRDefault="00721979" w:rsidP="00721979">
      <w:pPr>
        <w:pStyle w:val="ListParagraph"/>
        <w:numPr>
          <w:ilvl w:val="0"/>
          <w:numId w:val="2"/>
        </w:numPr>
        <w:rPr>
          <w:rFonts w:asciiTheme="minorHAnsi" w:hAnsiTheme="minorHAnsi" w:cs="Arial"/>
          <w:sz w:val="22"/>
          <w:szCs w:val="22"/>
          <w:lang w:val="en-US"/>
        </w:rPr>
      </w:pPr>
      <w:r w:rsidRPr="00AB722F">
        <w:rPr>
          <w:rFonts w:asciiTheme="minorHAnsi" w:hAnsiTheme="minorHAnsi" w:cs="Arial"/>
          <w:sz w:val="22"/>
          <w:szCs w:val="22"/>
          <w:lang w:val="en-US"/>
        </w:rPr>
        <w:t>Fisheries Management in the Seychelles</w:t>
      </w:r>
      <w:r w:rsidR="00AB722F">
        <w:rPr>
          <w:rFonts w:asciiTheme="minorHAnsi" w:hAnsiTheme="minorHAnsi" w:cs="Arial"/>
          <w:sz w:val="22"/>
          <w:szCs w:val="22"/>
          <w:lang w:val="en-US"/>
        </w:rPr>
        <w:t xml:space="preserve"> – Jan Robinson, Seychelles Fishing Authority</w:t>
      </w:r>
    </w:p>
    <w:p w:rsidR="00721979" w:rsidRDefault="00721979" w:rsidP="00721979">
      <w:pPr>
        <w:pStyle w:val="ListParagraph"/>
        <w:numPr>
          <w:ilvl w:val="0"/>
          <w:numId w:val="2"/>
        </w:numPr>
        <w:rPr>
          <w:rFonts w:asciiTheme="minorHAnsi" w:hAnsiTheme="minorHAnsi" w:cs="Arial"/>
          <w:sz w:val="22"/>
          <w:szCs w:val="22"/>
          <w:lang w:val="en-US"/>
        </w:rPr>
      </w:pPr>
      <w:r>
        <w:rPr>
          <w:rFonts w:asciiTheme="minorHAnsi" w:hAnsiTheme="minorHAnsi" w:cs="Arial"/>
          <w:sz w:val="22"/>
          <w:szCs w:val="22"/>
          <w:lang w:val="en-US"/>
        </w:rPr>
        <w:t>Petroleum Exploration in the Seychelles</w:t>
      </w:r>
      <w:r w:rsidR="007E5ADD">
        <w:rPr>
          <w:rFonts w:asciiTheme="minorHAnsi" w:hAnsiTheme="minorHAnsi" w:cs="Arial"/>
          <w:sz w:val="22"/>
          <w:szCs w:val="22"/>
          <w:lang w:val="en-US"/>
        </w:rPr>
        <w:t xml:space="preserve"> – Eddie Belle</w:t>
      </w:r>
      <w:r w:rsidR="00AB722F">
        <w:rPr>
          <w:rFonts w:asciiTheme="minorHAnsi" w:hAnsiTheme="minorHAnsi" w:cs="Arial"/>
          <w:sz w:val="22"/>
          <w:szCs w:val="22"/>
          <w:lang w:val="en-US"/>
        </w:rPr>
        <w:t xml:space="preserve">, </w:t>
      </w:r>
      <w:proofErr w:type="spellStart"/>
      <w:r w:rsidR="00AB722F">
        <w:rPr>
          <w:rFonts w:asciiTheme="minorHAnsi" w:hAnsiTheme="minorHAnsi" w:cs="Arial"/>
          <w:sz w:val="22"/>
          <w:szCs w:val="22"/>
          <w:lang w:val="en-US"/>
        </w:rPr>
        <w:t>PetroSeychelles</w:t>
      </w:r>
      <w:proofErr w:type="spellEnd"/>
    </w:p>
    <w:p w:rsidR="00721979" w:rsidRDefault="00721979" w:rsidP="00721979">
      <w:pPr>
        <w:rPr>
          <w:rFonts w:asciiTheme="minorHAnsi" w:hAnsiTheme="minorHAnsi" w:cs="Arial"/>
          <w:sz w:val="22"/>
          <w:szCs w:val="22"/>
          <w:lang w:val="en-US"/>
        </w:rPr>
      </w:pPr>
    </w:p>
    <w:p w:rsidR="00787F67" w:rsidRDefault="00787F67" w:rsidP="00721979">
      <w:pPr>
        <w:rPr>
          <w:rFonts w:asciiTheme="minorHAnsi" w:hAnsiTheme="minorHAnsi" w:cs="Arial"/>
          <w:sz w:val="22"/>
          <w:szCs w:val="22"/>
          <w:u w:val="single"/>
          <w:lang w:val="en-US"/>
        </w:rPr>
      </w:pPr>
    </w:p>
    <w:p w:rsidR="00721979" w:rsidRDefault="00ED742B" w:rsidP="00721979">
      <w:pPr>
        <w:rPr>
          <w:rFonts w:asciiTheme="minorHAnsi" w:hAnsiTheme="minorHAnsi" w:cs="Arial"/>
          <w:sz w:val="22"/>
          <w:szCs w:val="22"/>
          <w:lang w:val="en-US"/>
        </w:rPr>
      </w:pPr>
      <w:r>
        <w:rPr>
          <w:rFonts w:asciiTheme="minorHAnsi" w:hAnsiTheme="minorHAnsi" w:cs="Arial"/>
          <w:sz w:val="22"/>
          <w:szCs w:val="22"/>
          <w:u w:val="single"/>
          <w:lang w:val="en-US"/>
        </w:rPr>
        <w:t>Vision mapping</w:t>
      </w:r>
      <w:r w:rsidR="00721979">
        <w:rPr>
          <w:rFonts w:asciiTheme="minorHAnsi" w:hAnsiTheme="minorHAnsi" w:cs="Arial"/>
          <w:sz w:val="22"/>
          <w:szCs w:val="22"/>
          <w:lang w:val="en-US"/>
        </w:rPr>
        <w:t>:</w:t>
      </w:r>
    </w:p>
    <w:p w:rsidR="00721979" w:rsidRDefault="00721979" w:rsidP="00721979">
      <w:pPr>
        <w:rPr>
          <w:rFonts w:asciiTheme="minorHAnsi" w:hAnsiTheme="minorHAnsi" w:cs="Arial"/>
          <w:sz w:val="22"/>
          <w:szCs w:val="22"/>
          <w:lang w:val="en-US"/>
        </w:rPr>
      </w:pPr>
      <w:r>
        <w:rPr>
          <w:rFonts w:asciiTheme="minorHAnsi" w:hAnsiTheme="minorHAnsi" w:cs="Arial"/>
          <w:sz w:val="22"/>
          <w:szCs w:val="22"/>
          <w:lang w:val="en-US"/>
        </w:rPr>
        <w:t>Nathalie led the visioning exercise which resulted in seven broad topics</w:t>
      </w:r>
      <w:r w:rsidR="00AB722F">
        <w:rPr>
          <w:rFonts w:asciiTheme="minorHAnsi" w:hAnsiTheme="minorHAnsi" w:cs="Arial"/>
          <w:sz w:val="22"/>
          <w:szCs w:val="22"/>
          <w:lang w:val="en-US"/>
        </w:rPr>
        <w:t xml:space="preserve"> or sectors</w:t>
      </w:r>
      <w:r>
        <w:rPr>
          <w:rFonts w:asciiTheme="minorHAnsi" w:hAnsiTheme="minorHAnsi" w:cs="Arial"/>
          <w:sz w:val="22"/>
          <w:szCs w:val="22"/>
          <w:lang w:val="en-US"/>
        </w:rPr>
        <w:t xml:space="preserve"> </w:t>
      </w:r>
      <w:r w:rsidR="00A71DF9">
        <w:rPr>
          <w:rFonts w:asciiTheme="minorHAnsi" w:hAnsiTheme="minorHAnsi" w:cs="Arial"/>
          <w:sz w:val="22"/>
          <w:szCs w:val="22"/>
          <w:lang w:val="en-US"/>
        </w:rPr>
        <w:t>highlighted as important in the Seychellois EEZ.  These are in no particular order:</w:t>
      </w:r>
    </w:p>
    <w:p w:rsidR="00A71DF9" w:rsidRDefault="00A71DF9" w:rsidP="00A71DF9">
      <w:pPr>
        <w:pStyle w:val="ListParagraph"/>
        <w:numPr>
          <w:ilvl w:val="0"/>
          <w:numId w:val="3"/>
        </w:numPr>
        <w:rPr>
          <w:rFonts w:asciiTheme="minorHAnsi" w:hAnsiTheme="minorHAnsi" w:cs="Arial"/>
          <w:sz w:val="22"/>
          <w:szCs w:val="22"/>
          <w:lang w:val="en-US"/>
        </w:rPr>
      </w:pPr>
      <w:r>
        <w:rPr>
          <w:rFonts w:asciiTheme="minorHAnsi" w:hAnsiTheme="minorHAnsi" w:cs="Arial"/>
          <w:sz w:val="22"/>
          <w:szCs w:val="22"/>
          <w:lang w:val="en-US"/>
        </w:rPr>
        <w:t>Tourism</w:t>
      </w:r>
    </w:p>
    <w:p w:rsidR="00A71DF9" w:rsidRDefault="00A71DF9" w:rsidP="00A71DF9">
      <w:pPr>
        <w:pStyle w:val="ListParagraph"/>
        <w:numPr>
          <w:ilvl w:val="0"/>
          <w:numId w:val="3"/>
        </w:numPr>
        <w:rPr>
          <w:rFonts w:asciiTheme="minorHAnsi" w:hAnsiTheme="minorHAnsi" w:cs="Arial"/>
          <w:sz w:val="22"/>
          <w:szCs w:val="22"/>
          <w:lang w:val="en-US"/>
        </w:rPr>
      </w:pPr>
      <w:r>
        <w:rPr>
          <w:rFonts w:asciiTheme="minorHAnsi" w:hAnsiTheme="minorHAnsi" w:cs="Arial"/>
          <w:sz w:val="22"/>
          <w:szCs w:val="22"/>
          <w:lang w:val="en-US"/>
        </w:rPr>
        <w:t>Fisheries</w:t>
      </w:r>
    </w:p>
    <w:p w:rsidR="00A71DF9" w:rsidRDefault="00B47840" w:rsidP="00A71DF9">
      <w:pPr>
        <w:pStyle w:val="ListParagraph"/>
        <w:numPr>
          <w:ilvl w:val="0"/>
          <w:numId w:val="3"/>
        </w:numPr>
        <w:rPr>
          <w:rFonts w:asciiTheme="minorHAnsi" w:hAnsiTheme="minorHAnsi" w:cs="Arial"/>
          <w:sz w:val="22"/>
          <w:szCs w:val="22"/>
          <w:lang w:val="en-US"/>
        </w:rPr>
      </w:pPr>
      <w:r>
        <w:rPr>
          <w:rFonts w:asciiTheme="minorHAnsi" w:hAnsiTheme="minorHAnsi" w:cs="Arial"/>
          <w:sz w:val="22"/>
          <w:szCs w:val="22"/>
          <w:lang w:val="en-US"/>
        </w:rPr>
        <w:t>Biodiversity</w:t>
      </w:r>
    </w:p>
    <w:p w:rsidR="00A71DF9" w:rsidRDefault="00A71DF9" w:rsidP="00A71DF9">
      <w:pPr>
        <w:pStyle w:val="ListParagraph"/>
        <w:numPr>
          <w:ilvl w:val="0"/>
          <w:numId w:val="3"/>
        </w:numPr>
        <w:rPr>
          <w:rFonts w:asciiTheme="minorHAnsi" w:hAnsiTheme="minorHAnsi" w:cs="Arial"/>
          <w:sz w:val="22"/>
          <w:szCs w:val="22"/>
          <w:lang w:val="en-US"/>
        </w:rPr>
      </w:pPr>
      <w:r>
        <w:rPr>
          <w:rFonts w:asciiTheme="minorHAnsi" w:hAnsiTheme="minorHAnsi" w:cs="Arial"/>
          <w:sz w:val="22"/>
          <w:szCs w:val="22"/>
          <w:lang w:val="en-US"/>
        </w:rPr>
        <w:t>Cultural Heritage</w:t>
      </w:r>
    </w:p>
    <w:p w:rsidR="00A71DF9" w:rsidRDefault="00A71DF9" w:rsidP="00A71DF9">
      <w:pPr>
        <w:pStyle w:val="ListParagraph"/>
        <w:numPr>
          <w:ilvl w:val="0"/>
          <w:numId w:val="3"/>
        </w:numPr>
        <w:rPr>
          <w:rFonts w:asciiTheme="minorHAnsi" w:hAnsiTheme="minorHAnsi" w:cs="Arial"/>
          <w:sz w:val="22"/>
          <w:szCs w:val="22"/>
          <w:lang w:val="en-US"/>
        </w:rPr>
      </w:pPr>
      <w:r>
        <w:rPr>
          <w:rFonts w:asciiTheme="minorHAnsi" w:hAnsiTheme="minorHAnsi" w:cs="Arial"/>
          <w:sz w:val="22"/>
          <w:szCs w:val="22"/>
          <w:lang w:val="en-US"/>
        </w:rPr>
        <w:t>Renewable Energy</w:t>
      </w:r>
    </w:p>
    <w:p w:rsidR="00A71DF9" w:rsidRDefault="00A71DF9" w:rsidP="00A71DF9">
      <w:pPr>
        <w:pStyle w:val="ListParagraph"/>
        <w:numPr>
          <w:ilvl w:val="0"/>
          <w:numId w:val="3"/>
        </w:numPr>
        <w:rPr>
          <w:rFonts w:asciiTheme="minorHAnsi" w:hAnsiTheme="minorHAnsi" w:cs="Arial"/>
          <w:sz w:val="22"/>
          <w:szCs w:val="22"/>
          <w:lang w:val="en-US"/>
        </w:rPr>
      </w:pPr>
      <w:r>
        <w:rPr>
          <w:rFonts w:asciiTheme="minorHAnsi" w:hAnsiTheme="minorHAnsi" w:cs="Arial"/>
          <w:sz w:val="22"/>
          <w:szCs w:val="22"/>
          <w:lang w:val="en-US"/>
        </w:rPr>
        <w:t xml:space="preserve">Petroleum, Mineral &amp; Aggregate Extraction </w:t>
      </w:r>
    </w:p>
    <w:p w:rsidR="00A71DF9" w:rsidRPr="00A71DF9" w:rsidRDefault="00A71DF9" w:rsidP="00A71DF9">
      <w:pPr>
        <w:pStyle w:val="ListParagraph"/>
        <w:numPr>
          <w:ilvl w:val="0"/>
          <w:numId w:val="3"/>
        </w:numPr>
        <w:rPr>
          <w:rFonts w:asciiTheme="minorHAnsi" w:hAnsiTheme="minorHAnsi" w:cs="Arial"/>
          <w:sz w:val="22"/>
          <w:szCs w:val="22"/>
          <w:lang w:val="en-US"/>
        </w:rPr>
      </w:pPr>
      <w:r>
        <w:rPr>
          <w:rFonts w:asciiTheme="minorHAnsi" w:hAnsiTheme="minorHAnsi" w:cs="Arial"/>
          <w:sz w:val="22"/>
          <w:szCs w:val="22"/>
          <w:lang w:val="en-US"/>
        </w:rPr>
        <w:t>Marine Transportation</w:t>
      </w:r>
    </w:p>
    <w:p w:rsidR="00A71DF9" w:rsidRPr="00721979" w:rsidRDefault="00A71DF9" w:rsidP="00721979">
      <w:pPr>
        <w:rPr>
          <w:rFonts w:asciiTheme="minorHAnsi" w:hAnsiTheme="minorHAnsi" w:cs="Arial"/>
          <w:sz w:val="22"/>
          <w:szCs w:val="22"/>
          <w:lang w:val="en-US"/>
        </w:rPr>
      </w:pPr>
    </w:p>
    <w:p w:rsidR="00D263CB" w:rsidRDefault="00ED742B" w:rsidP="00D263CB">
      <w:pPr>
        <w:rPr>
          <w:rFonts w:asciiTheme="minorHAnsi" w:hAnsiTheme="minorHAnsi" w:cs="Arial"/>
          <w:sz w:val="22"/>
          <w:szCs w:val="22"/>
          <w:lang w:val="en-US"/>
        </w:rPr>
      </w:pPr>
      <w:r>
        <w:rPr>
          <w:rFonts w:asciiTheme="minorHAnsi" w:hAnsiTheme="minorHAnsi" w:cs="Arial"/>
          <w:sz w:val="22"/>
          <w:szCs w:val="22"/>
          <w:lang w:val="en-US"/>
        </w:rPr>
        <w:t xml:space="preserve">All participants </w:t>
      </w:r>
      <w:r w:rsidR="00AB722F">
        <w:rPr>
          <w:rFonts w:asciiTheme="minorHAnsi" w:hAnsiTheme="minorHAnsi" w:cs="Arial"/>
          <w:sz w:val="22"/>
          <w:szCs w:val="22"/>
          <w:lang w:val="en-US"/>
        </w:rPr>
        <w:t xml:space="preserve">were asked to write down what elements of these sectors </w:t>
      </w:r>
      <w:r w:rsidR="006878BA">
        <w:rPr>
          <w:rFonts w:asciiTheme="minorHAnsi" w:hAnsiTheme="minorHAnsi" w:cs="Arial"/>
          <w:sz w:val="22"/>
          <w:szCs w:val="22"/>
          <w:lang w:val="en-US"/>
        </w:rPr>
        <w:t>w</w:t>
      </w:r>
      <w:r w:rsidR="00AB722F">
        <w:rPr>
          <w:rFonts w:asciiTheme="minorHAnsi" w:hAnsiTheme="minorHAnsi" w:cs="Arial"/>
          <w:sz w:val="22"/>
          <w:szCs w:val="22"/>
          <w:lang w:val="en-US"/>
        </w:rPr>
        <w:t>ere</w:t>
      </w:r>
      <w:r w:rsidR="006878BA">
        <w:rPr>
          <w:rFonts w:asciiTheme="minorHAnsi" w:hAnsiTheme="minorHAnsi" w:cs="Arial"/>
          <w:sz w:val="22"/>
          <w:szCs w:val="22"/>
          <w:lang w:val="en-US"/>
        </w:rPr>
        <w:t xml:space="preserve"> most important </w:t>
      </w:r>
      <w:r w:rsidR="00AB722F">
        <w:rPr>
          <w:rFonts w:asciiTheme="minorHAnsi" w:hAnsiTheme="minorHAnsi" w:cs="Arial"/>
          <w:sz w:val="22"/>
          <w:szCs w:val="22"/>
          <w:lang w:val="en-US"/>
        </w:rPr>
        <w:t xml:space="preserve">and </w:t>
      </w:r>
      <w:r w:rsidR="006878BA">
        <w:rPr>
          <w:rFonts w:asciiTheme="minorHAnsi" w:hAnsiTheme="minorHAnsi" w:cs="Arial"/>
          <w:sz w:val="22"/>
          <w:szCs w:val="22"/>
          <w:lang w:val="en-US"/>
        </w:rPr>
        <w:t xml:space="preserve">what </w:t>
      </w:r>
      <w:r w:rsidR="00AB722F">
        <w:rPr>
          <w:rFonts w:asciiTheme="minorHAnsi" w:hAnsiTheme="minorHAnsi" w:cs="Arial"/>
          <w:sz w:val="22"/>
          <w:szCs w:val="22"/>
          <w:lang w:val="en-US"/>
        </w:rPr>
        <w:t xml:space="preserve">characteristics </w:t>
      </w:r>
      <w:r w:rsidR="006878BA">
        <w:rPr>
          <w:rFonts w:asciiTheme="minorHAnsi" w:hAnsiTheme="minorHAnsi" w:cs="Arial"/>
          <w:sz w:val="22"/>
          <w:szCs w:val="22"/>
          <w:lang w:val="en-US"/>
        </w:rPr>
        <w:t xml:space="preserve">they wanted to see </w:t>
      </w:r>
      <w:r w:rsidR="00AB722F">
        <w:rPr>
          <w:rFonts w:asciiTheme="minorHAnsi" w:hAnsiTheme="minorHAnsi" w:cs="Arial"/>
          <w:sz w:val="22"/>
          <w:szCs w:val="22"/>
          <w:lang w:val="en-US"/>
        </w:rPr>
        <w:t xml:space="preserve">within these sectors in the future. The results from this exercise </w:t>
      </w:r>
      <w:r w:rsidR="006878BA">
        <w:rPr>
          <w:rFonts w:asciiTheme="minorHAnsi" w:hAnsiTheme="minorHAnsi" w:cs="Arial"/>
          <w:sz w:val="22"/>
          <w:szCs w:val="22"/>
          <w:lang w:val="en-US"/>
        </w:rPr>
        <w:t>were then prioritized on Day 2 (Table 1)</w:t>
      </w:r>
      <w:r w:rsidR="00AB722F">
        <w:rPr>
          <w:rFonts w:asciiTheme="minorHAnsi" w:hAnsiTheme="minorHAnsi" w:cs="Arial"/>
          <w:sz w:val="22"/>
          <w:szCs w:val="22"/>
          <w:lang w:val="en-US"/>
        </w:rPr>
        <w:t>.</w:t>
      </w:r>
    </w:p>
    <w:p w:rsidR="00D91180" w:rsidRDefault="00D91180" w:rsidP="00D263CB">
      <w:pPr>
        <w:rPr>
          <w:rFonts w:asciiTheme="minorHAnsi" w:hAnsiTheme="minorHAnsi" w:cs="Arial"/>
          <w:sz w:val="22"/>
          <w:szCs w:val="22"/>
          <w:lang w:val="en-US"/>
        </w:rPr>
      </w:pPr>
    </w:p>
    <w:p w:rsidR="00D91180" w:rsidRDefault="00D91180" w:rsidP="00D263CB">
      <w:pPr>
        <w:rPr>
          <w:rFonts w:asciiTheme="minorHAnsi" w:hAnsiTheme="minorHAnsi" w:cs="Arial"/>
          <w:sz w:val="22"/>
          <w:szCs w:val="22"/>
          <w:lang w:val="en-US"/>
        </w:rPr>
      </w:pPr>
      <w:r>
        <w:rPr>
          <w:rFonts w:asciiTheme="minorHAnsi" w:hAnsiTheme="minorHAnsi" w:cs="Arial"/>
          <w:sz w:val="22"/>
          <w:szCs w:val="22"/>
          <w:lang w:val="en-US"/>
        </w:rPr>
        <w:t>Day 2:</w:t>
      </w:r>
    </w:p>
    <w:p w:rsidR="007206E8" w:rsidRDefault="007206E8" w:rsidP="00D263CB">
      <w:pPr>
        <w:rPr>
          <w:rFonts w:asciiTheme="minorHAnsi" w:hAnsiTheme="minorHAnsi" w:cs="Arial"/>
          <w:sz w:val="22"/>
          <w:szCs w:val="22"/>
          <w:lang w:val="en-US"/>
        </w:rPr>
      </w:pPr>
    </w:p>
    <w:p w:rsidR="007715C4" w:rsidRDefault="00FC5200" w:rsidP="00D263CB">
      <w:pPr>
        <w:rPr>
          <w:rFonts w:asciiTheme="minorHAnsi" w:hAnsiTheme="minorHAnsi" w:cs="Arial"/>
          <w:sz w:val="22"/>
          <w:szCs w:val="22"/>
          <w:lang w:val="en-US"/>
        </w:rPr>
      </w:pPr>
      <w:r>
        <w:rPr>
          <w:rFonts w:asciiTheme="minorHAnsi" w:hAnsiTheme="minorHAnsi" w:cs="Arial"/>
          <w:sz w:val="22"/>
          <w:szCs w:val="22"/>
          <w:lang w:val="en-US"/>
        </w:rPr>
        <w:t>There was considerable discussion at the start of the second day with many concerns and clarifying points being raised</w:t>
      </w:r>
      <w:r w:rsidR="00AB722F">
        <w:rPr>
          <w:rFonts w:asciiTheme="minorHAnsi" w:hAnsiTheme="minorHAnsi" w:cs="Arial"/>
          <w:sz w:val="22"/>
          <w:szCs w:val="22"/>
          <w:lang w:val="en-US"/>
        </w:rPr>
        <w:t xml:space="preserve"> about the MSP project and the process and future implementation</w:t>
      </w:r>
      <w:r>
        <w:rPr>
          <w:rFonts w:asciiTheme="minorHAnsi" w:hAnsiTheme="minorHAnsi" w:cs="Arial"/>
          <w:sz w:val="22"/>
          <w:szCs w:val="22"/>
          <w:lang w:val="en-US"/>
        </w:rPr>
        <w:t xml:space="preserve">.  </w:t>
      </w:r>
      <w:r w:rsidR="00AB722F">
        <w:rPr>
          <w:rFonts w:asciiTheme="minorHAnsi" w:hAnsiTheme="minorHAnsi" w:cs="Arial"/>
          <w:sz w:val="22"/>
          <w:szCs w:val="22"/>
          <w:lang w:val="en-US"/>
        </w:rPr>
        <w:t>Many</w:t>
      </w:r>
      <w:r>
        <w:rPr>
          <w:rFonts w:asciiTheme="minorHAnsi" w:hAnsiTheme="minorHAnsi" w:cs="Arial"/>
          <w:sz w:val="22"/>
          <w:szCs w:val="22"/>
          <w:lang w:val="en-US"/>
        </w:rPr>
        <w:t xml:space="preserve"> issues were raised </w:t>
      </w:r>
      <w:r w:rsidR="00AB722F">
        <w:rPr>
          <w:rFonts w:asciiTheme="minorHAnsi" w:hAnsiTheme="minorHAnsi" w:cs="Arial"/>
          <w:sz w:val="22"/>
          <w:szCs w:val="22"/>
          <w:lang w:val="en-US"/>
        </w:rPr>
        <w:t xml:space="preserve">about </w:t>
      </w:r>
      <w:r w:rsidRPr="00FC5200">
        <w:rPr>
          <w:rFonts w:asciiTheme="minorHAnsi" w:hAnsiTheme="minorHAnsi" w:cs="Arial"/>
          <w:sz w:val="22"/>
          <w:szCs w:val="22"/>
          <w:lang w:val="en-US"/>
        </w:rPr>
        <w:t xml:space="preserve">how this project relates to the </w:t>
      </w:r>
      <w:r>
        <w:rPr>
          <w:rFonts w:asciiTheme="minorHAnsi" w:hAnsiTheme="minorHAnsi" w:cs="Arial"/>
          <w:sz w:val="22"/>
          <w:szCs w:val="22"/>
          <w:lang w:val="en-US"/>
        </w:rPr>
        <w:t>UNDP PA Project</w:t>
      </w:r>
      <w:r w:rsidRPr="00FC5200">
        <w:rPr>
          <w:rFonts w:asciiTheme="minorHAnsi" w:hAnsiTheme="minorHAnsi" w:cs="Arial"/>
          <w:sz w:val="22"/>
          <w:szCs w:val="22"/>
          <w:lang w:val="en-US"/>
        </w:rPr>
        <w:t xml:space="preserve"> and how </w:t>
      </w:r>
      <w:r>
        <w:rPr>
          <w:rFonts w:asciiTheme="minorHAnsi" w:hAnsiTheme="minorHAnsi" w:cs="Arial"/>
          <w:sz w:val="22"/>
          <w:szCs w:val="22"/>
          <w:lang w:val="en-US"/>
        </w:rPr>
        <w:t xml:space="preserve">the </w:t>
      </w:r>
      <w:proofErr w:type="spellStart"/>
      <w:r>
        <w:rPr>
          <w:rFonts w:asciiTheme="minorHAnsi" w:hAnsiTheme="minorHAnsi" w:cs="Arial"/>
          <w:sz w:val="22"/>
          <w:szCs w:val="22"/>
          <w:lang w:val="en-US"/>
        </w:rPr>
        <w:t>SeyMMAP</w:t>
      </w:r>
      <w:proofErr w:type="spellEnd"/>
      <w:r w:rsidRPr="00FC5200">
        <w:rPr>
          <w:rFonts w:asciiTheme="minorHAnsi" w:hAnsiTheme="minorHAnsi" w:cs="Arial"/>
          <w:sz w:val="22"/>
          <w:szCs w:val="22"/>
          <w:lang w:val="en-US"/>
        </w:rPr>
        <w:t xml:space="preserve"> will work with the </w:t>
      </w:r>
      <w:r>
        <w:rPr>
          <w:rFonts w:asciiTheme="minorHAnsi" w:hAnsiTheme="minorHAnsi" w:cs="Arial"/>
          <w:sz w:val="22"/>
          <w:szCs w:val="22"/>
          <w:lang w:val="en-US"/>
        </w:rPr>
        <w:t xml:space="preserve">UNDP OI Project.   </w:t>
      </w:r>
      <w:r w:rsidR="00AB722F">
        <w:rPr>
          <w:rFonts w:asciiTheme="minorHAnsi" w:hAnsiTheme="minorHAnsi" w:cs="Arial"/>
          <w:sz w:val="22"/>
          <w:szCs w:val="22"/>
          <w:lang w:val="en-US"/>
        </w:rPr>
        <w:t xml:space="preserve">A few </w:t>
      </w:r>
      <w:r w:rsidR="007715C4">
        <w:rPr>
          <w:rFonts w:asciiTheme="minorHAnsi" w:hAnsiTheme="minorHAnsi" w:cs="Arial"/>
          <w:sz w:val="22"/>
          <w:szCs w:val="22"/>
          <w:lang w:val="en-US"/>
        </w:rPr>
        <w:t>pertinent points include:</w:t>
      </w:r>
    </w:p>
    <w:p w:rsidR="007715C4" w:rsidRDefault="00FC5200" w:rsidP="007715C4">
      <w:pPr>
        <w:pStyle w:val="ListParagraph"/>
        <w:numPr>
          <w:ilvl w:val="0"/>
          <w:numId w:val="8"/>
        </w:numPr>
        <w:rPr>
          <w:rFonts w:asciiTheme="minorHAnsi" w:hAnsiTheme="minorHAnsi" w:cs="Arial"/>
          <w:sz w:val="22"/>
          <w:szCs w:val="22"/>
          <w:lang w:val="en-US"/>
        </w:rPr>
      </w:pPr>
      <w:r w:rsidRPr="007715C4">
        <w:rPr>
          <w:rFonts w:asciiTheme="minorHAnsi" w:hAnsiTheme="minorHAnsi" w:cs="Arial"/>
          <w:sz w:val="22"/>
          <w:szCs w:val="22"/>
          <w:lang w:val="en-US"/>
        </w:rPr>
        <w:t xml:space="preserve">There is little clarity on how civil society groups will be involved in this process and more clarity was requested on how they would benefit.  </w:t>
      </w:r>
    </w:p>
    <w:p w:rsidR="007715C4" w:rsidRDefault="00FC5200" w:rsidP="007715C4">
      <w:pPr>
        <w:pStyle w:val="ListParagraph"/>
        <w:numPr>
          <w:ilvl w:val="0"/>
          <w:numId w:val="8"/>
        </w:numPr>
        <w:rPr>
          <w:rFonts w:asciiTheme="minorHAnsi" w:hAnsiTheme="minorHAnsi" w:cs="Arial"/>
          <w:sz w:val="22"/>
          <w:szCs w:val="22"/>
          <w:lang w:val="en-US"/>
        </w:rPr>
      </w:pPr>
      <w:r w:rsidRPr="007715C4">
        <w:rPr>
          <w:rFonts w:asciiTheme="minorHAnsi" w:hAnsiTheme="minorHAnsi" w:cs="Arial"/>
          <w:sz w:val="22"/>
          <w:szCs w:val="22"/>
          <w:lang w:val="en-US"/>
        </w:rPr>
        <w:t>Participants felt that there was not sufficient representation from the fisheries and tourism sectors</w:t>
      </w:r>
      <w:r w:rsidR="007715C4" w:rsidRPr="007715C4">
        <w:rPr>
          <w:rFonts w:asciiTheme="minorHAnsi" w:hAnsiTheme="minorHAnsi" w:cs="Arial"/>
          <w:sz w:val="22"/>
          <w:szCs w:val="22"/>
          <w:lang w:val="en-US"/>
        </w:rPr>
        <w:t xml:space="preserve">.  </w:t>
      </w:r>
    </w:p>
    <w:p w:rsidR="007715C4" w:rsidRDefault="007715C4" w:rsidP="007715C4">
      <w:pPr>
        <w:pStyle w:val="ListParagraph"/>
        <w:numPr>
          <w:ilvl w:val="0"/>
          <w:numId w:val="8"/>
        </w:numPr>
        <w:rPr>
          <w:rFonts w:asciiTheme="minorHAnsi" w:hAnsiTheme="minorHAnsi" w:cs="Arial"/>
          <w:sz w:val="22"/>
          <w:szCs w:val="22"/>
          <w:lang w:val="en-US"/>
        </w:rPr>
      </w:pPr>
      <w:r w:rsidRPr="007715C4">
        <w:rPr>
          <w:rFonts w:asciiTheme="minorHAnsi" w:hAnsiTheme="minorHAnsi" w:cs="Arial"/>
          <w:sz w:val="22"/>
          <w:szCs w:val="22"/>
          <w:lang w:val="en-US"/>
        </w:rPr>
        <w:t xml:space="preserve">Governance of the </w:t>
      </w:r>
      <w:proofErr w:type="spellStart"/>
      <w:r w:rsidRPr="007715C4">
        <w:rPr>
          <w:rFonts w:asciiTheme="minorHAnsi" w:hAnsiTheme="minorHAnsi" w:cs="Arial"/>
          <w:sz w:val="22"/>
          <w:szCs w:val="22"/>
          <w:lang w:val="en-US"/>
        </w:rPr>
        <w:t>SeyMMAP</w:t>
      </w:r>
      <w:proofErr w:type="spellEnd"/>
      <w:r w:rsidRPr="007715C4">
        <w:rPr>
          <w:rFonts w:asciiTheme="minorHAnsi" w:hAnsiTheme="minorHAnsi" w:cs="Arial"/>
          <w:sz w:val="22"/>
          <w:szCs w:val="22"/>
          <w:lang w:val="en-US"/>
        </w:rPr>
        <w:t xml:space="preserve"> process was brought up m</w:t>
      </w:r>
      <w:r>
        <w:rPr>
          <w:rFonts w:asciiTheme="minorHAnsi" w:hAnsiTheme="minorHAnsi" w:cs="Arial"/>
          <w:sz w:val="22"/>
          <w:szCs w:val="22"/>
          <w:lang w:val="en-US"/>
        </w:rPr>
        <w:t>ultiple times during discussion, in particular as it relates to stakeholder engagement</w:t>
      </w:r>
    </w:p>
    <w:p w:rsidR="007206E8" w:rsidRDefault="007715C4" w:rsidP="007715C4">
      <w:pPr>
        <w:pStyle w:val="ListParagraph"/>
        <w:numPr>
          <w:ilvl w:val="0"/>
          <w:numId w:val="8"/>
        </w:numPr>
        <w:rPr>
          <w:rFonts w:asciiTheme="minorHAnsi" w:hAnsiTheme="minorHAnsi" w:cs="Arial"/>
          <w:sz w:val="22"/>
          <w:szCs w:val="22"/>
          <w:lang w:val="en-US"/>
        </w:rPr>
      </w:pPr>
      <w:r w:rsidRPr="007715C4">
        <w:rPr>
          <w:rFonts w:asciiTheme="minorHAnsi" w:hAnsiTheme="minorHAnsi" w:cs="Arial"/>
          <w:sz w:val="22"/>
          <w:szCs w:val="22"/>
          <w:lang w:val="en-US"/>
        </w:rPr>
        <w:t xml:space="preserve">Implementation needs to be discussed from the very beginning and we should set aside some time to do this during </w:t>
      </w:r>
      <w:r>
        <w:rPr>
          <w:rFonts w:asciiTheme="minorHAnsi" w:hAnsiTheme="minorHAnsi" w:cs="Arial"/>
          <w:sz w:val="22"/>
          <w:szCs w:val="22"/>
          <w:lang w:val="en-US"/>
        </w:rPr>
        <w:t xml:space="preserve">the </w:t>
      </w:r>
      <w:proofErr w:type="spellStart"/>
      <w:r>
        <w:rPr>
          <w:rFonts w:asciiTheme="minorHAnsi" w:hAnsiTheme="minorHAnsi" w:cs="Arial"/>
          <w:sz w:val="22"/>
          <w:szCs w:val="22"/>
          <w:lang w:val="en-US"/>
        </w:rPr>
        <w:t>SeyMMAP</w:t>
      </w:r>
      <w:proofErr w:type="spellEnd"/>
      <w:r>
        <w:rPr>
          <w:rFonts w:asciiTheme="minorHAnsi" w:hAnsiTheme="minorHAnsi" w:cs="Arial"/>
          <w:sz w:val="22"/>
          <w:szCs w:val="22"/>
          <w:lang w:val="en-US"/>
        </w:rPr>
        <w:t xml:space="preserve"> process</w:t>
      </w:r>
    </w:p>
    <w:p w:rsidR="007715C4" w:rsidRPr="007715C4" w:rsidRDefault="007715C4" w:rsidP="007715C4">
      <w:pPr>
        <w:pStyle w:val="NormalWeb"/>
        <w:numPr>
          <w:ilvl w:val="0"/>
          <w:numId w:val="8"/>
        </w:numPr>
        <w:spacing w:before="0" w:beforeAutospacing="0" w:after="0" w:afterAutospacing="0"/>
        <w:rPr>
          <w:rFonts w:ascii="Calibri" w:hAnsi="Calibri"/>
          <w:sz w:val="22"/>
          <w:szCs w:val="22"/>
        </w:rPr>
      </w:pPr>
      <w:r>
        <w:rPr>
          <w:rFonts w:ascii="Calibri" w:hAnsi="Calibri"/>
          <w:bCs/>
          <w:sz w:val="22"/>
          <w:szCs w:val="22"/>
        </w:rPr>
        <w:t xml:space="preserve">A </w:t>
      </w:r>
      <w:r w:rsidRPr="007715C4">
        <w:rPr>
          <w:rFonts w:ascii="Calibri" w:hAnsi="Calibri"/>
          <w:bCs/>
          <w:sz w:val="22"/>
          <w:szCs w:val="22"/>
        </w:rPr>
        <w:t>Charter will lay down the roles and responsibilities.</w:t>
      </w:r>
      <w:r>
        <w:rPr>
          <w:rFonts w:ascii="Calibri" w:hAnsi="Calibri"/>
          <w:bCs/>
          <w:sz w:val="22"/>
          <w:szCs w:val="22"/>
        </w:rPr>
        <w:t xml:space="preserve">  This is a priority and should be </w:t>
      </w:r>
      <w:r w:rsidRPr="007715C4">
        <w:rPr>
          <w:rFonts w:ascii="Calibri" w:hAnsi="Calibri"/>
          <w:bCs/>
          <w:sz w:val="22"/>
          <w:szCs w:val="22"/>
        </w:rPr>
        <w:t>develop</w:t>
      </w:r>
      <w:r>
        <w:rPr>
          <w:rFonts w:ascii="Calibri" w:hAnsi="Calibri"/>
          <w:bCs/>
          <w:sz w:val="22"/>
          <w:szCs w:val="22"/>
        </w:rPr>
        <w:t>ed</w:t>
      </w:r>
      <w:r w:rsidRPr="007715C4">
        <w:rPr>
          <w:rFonts w:ascii="Calibri" w:hAnsi="Calibri"/>
          <w:bCs/>
          <w:sz w:val="22"/>
          <w:szCs w:val="22"/>
        </w:rPr>
        <w:t xml:space="preserve"> as soon as possible</w:t>
      </w:r>
      <w:r w:rsidR="00AB722F">
        <w:rPr>
          <w:rFonts w:ascii="Calibri" w:hAnsi="Calibri"/>
          <w:bCs/>
          <w:sz w:val="22"/>
          <w:szCs w:val="22"/>
        </w:rPr>
        <w:t>.</w:t>
      </w:r>
    </w:p>
    <w:p w:rsidR="007715C4" w:rsidRPr="007715C4" w:rsidRDefault="007715C4" w:rsidP="007715C4">
      <w:pPr>
        <w:pStyle w:val="ListParagraph"/>
        <w:rPr>
          <w:rFonts w:asciiTheme="minorHAnsi" w:hAnsiTheme="minorHAnsi" w:cs="Arial"/>
          <w:sz w:val="22"/>
          <w:szCs w:val="22"/>
          <w:lang w:val="en-US"/>
        </w:rPr>
      </w:pPr>
    </w:p>
    <w:p w:rsidR="00FC5200" w:rsidRDefault="00FC5200" w:rsidP="00D263CB">
      <w:pPr>
        <w:rPr>
          <w:rFonts w:asciiTheme="minorHAnsi" w:hAnsiTheme="minorHAnsi" w:cs="Arial"/>
          <w:sz w:val="22"/>
          <w:szCs w:val="22"/>
          <w:lang w:val="en-US"/>
        </w:rPr>
      </w:pPr>
    </w:p>
    <w:p w:rsidR="007715C4" w:rsidRDefault="007715C4" w:rsidP="00D263CB">
      <w:pPr>
        <w:rPr>
          <w:rFonts w:asciiTheme="minorHAnsi" w:hAnsiTheme="minorHAnsi" w:cs="Arial"/>
          <w:sz w:val="22"/>
          <w:szCs w:val="22"/>
          <w:lang w:val="en-US"/>
        </w:rPr>
      </w:pPr>
      <w:r>
        <w:rPr>
          <w:rFonts w:asciiTheme="minorHAnsi" w:hAnsiTheme="minorHAnsi" w:cs="Arial"/>
          <w:sz w:val="22"/>
          <w:szCs w:val="22"/>
          <w:lang w:val="en-US"/>
        </w:rPr>
        <w:t>After the discussion, breakout groups were formed:</w:t>
      </w:r>
    </w:p>
    <w:p w:rsidR="007715C4" w:rsidRDefault="007715C4" w:rsidP="00D263CB">
      <w:pPr>
        <w:rPr>
          <w:rFonts w:asciiTheme="minorHAnsi" w:hAnsiTheme="minorHAnsi" w:cs="Arial"/>
          <w:sz w:val="22"/>
          <w:szCs w:val="22"/>
          <w:lang w:val="en-US"/>
        </w:rPr>
      </w:pPr>
      <w:r>
        <w:rPr>
          <w:rFonts w:asciiTheme="minorHAnsi" w:hAnsiTheme="minorHAnsi" w:cs="Arial"/>
          <w:sz w:val="22"/>
          <w:szCs w:val="22"/>
          <w:lang w:val="en-US"/>
        </w:rPr>
        <w:t>Group 1: Fisheries</w:t>
      </w:r>
    </w:p>
    <w:p w:rsidR="007715C4" w:rsidRDefault="007715C4" w:rsidP="00D263CB">
      <w:pPr>
        <w:rPr>
          <w:rFonts w:asciiTheme="minorHAnsi" w:hAnsiTheme="minorHAnsi" w:cs="Arial"/>
          <w:sz w:val="22"/>
          <w:szCs w:val="22"/>
          <w:lang w:val="en-US"/>
        </w:rPr>
      </w:pPr>
      <w:r>
        <w:rPr>
          <w:rFonts w:asciiTheme="minorHAnsi" w:hAnsiTheme="minorHAnsi" w:cs="Arial"/>
          <w:sz w:val="22"/>
          <w:szCs w:val="22"/>
          <w:lang w:val="en-US"/>
        </w:rPr>
        <w:t>Group 2: Tourism, Renewable Energy, Petroleum &amp; Marine Transportation</w:t>
      </w:r>
    </w:p>
    <w:p w:rsidR="007715C4" w:rsidRDefault="007715C4" w:rsidP="00D263CB">
      <w:pPr>
        <w:rPr>
          <w:rFonts w:asciiTheme="minorHAnsi" w:hAnsiTheme="minorHAnsi" w:cs="Arial"/>
          <w:sz w:val="22"/>
          <w:szCs w:val="22"/>
          <w:lang w:val="en-US"/>
        </w:rPr>
      </w:pPr>
      <w:r>
        <w:rPr>
          <w:rFonts w:asciiTheme="minorHAnsi" w:hAnsiTheme="minorHAnsi" w:cs="Arial"/>
          <w:sz w:val="22"/>
          <w:szCs w:val="22"/>
          <w:lang w:val="en-US"/>
        </w:rPr>
        <w:t>Group 3: Biodiversity Conservation &amp; Cultural Heritage</w:t>
      </w:r>
    </w:p>
    <w:p w:rsidR="007715C4" w:rsidRDefault="007715C4" w:rsidP="00D263CB">
      <w:pPr>
        <w:rPr>
          <w:rFonts w:asciiTheme="minorHAnsi" w:hAnsiTheme="minorHAnsi" w:cs="Arial"/>
          <w:sz w:val="22"/>
          <w:szCs w:val="22"/>
          <w:lang w:val="en-US"/>
        </w:rPr>
      </w:pPr>
    </w:p>
    <w:p w:rsidR="007715C4" w:rsidRDefault="007715C4" w:rsidP="00D263CB">
      <w:pPr>
        <w:rPr>
          <w:rFonts w:asciiTheme="minorHAnsi" w:hAnsiTheme="minorHAnsi" w:cs="Arial"/>
          <w:sz w:val="22"/>
          <w:szCs w:val="22"/>
          <w:lang w:val="en-US"/>
        </w:rPr>
      </w:pPr>
      <w:r>
        <w:rPr>
          <w:rFonts w:asciiTheme="minorHAnsi" w:hAnsiTheme="minorHAnsi" w:cs="Arial"/>
          <w:sz w:val="22"/>
          <w:szCs w:val="22"/>
          <w:lang w:val="en-US"/>
        </w:rPr>
        <w:t xml:space="preserve">Each group was facilitated a little differently as they went through the prioritization exercise but all ended up with a list of the most important </w:t>
      </w:r>
      <w:r w:rsidR="00FA7B1D">
        <w:rPr>
          <w:rFonts w:asciiTheme="minorHAnsi" w:hAnsiTheme="minorHAnsi" w:cs="Arial"/>
          <w:sz w:val="22"/>
          <w:szCs w:val="22"/>
          <w:lang w:val="en-US"/>
        </w:rPr>
        <w:t xml:space="preserve">goals or general objectives </w:t>
      </w:r>
      <w:r>
        <w:rPr>
          <w:rFonts w:asciiTheme="minorHAnsi" w:hAnsiTheme="minorHAnsi" w:cs="Arial"/>
          <w:sz w:val="22"/>
          <w:szCs w:val="22"/>
          <w:lang w:val="en-US"/>
        </w:rPr>
        <w:t xml:space="preserve">for the participants.  </w:t>
      </w:r>
      <w:r w:rsidR="00787F67">
        <w:rPr>
          <w:rFonts w:asciiTheme="minorHAnsi" w:hAnsiTheme="minorHAnsi" w:cs="Arial"/>
          <w:sz w:val="22"/>
          <w:szCs w:val="22"/>
          <w:lang w:val="en-US"/>
        </w:rPr>
        <w:t>We were hoping to come up with SMART objectives by the end of the session but were unable to accomplish this</w:t>
      </w:r>
      <w:r w:rsidR="00FA7B1D">
        <w:rPr>
          <w:rFonts w:asciiTheme="minorHAnsi" w:hAnsiTheme="minorHAnsi" w:cs="Arial"/>
          <w:sz w:val="22"/>
          <w:szCs w:val="22"/>
          <w:lang w:val="en-US"/>
        </w:rPr>
        <w:t xml:space="preserve"> in the time allowed</w:t>
      </w:r>
      <w:r w:rsidR="00787F67">
        <w:rPr>
          <w:rFonts w:asciiTheme="minorHAnsi" w:hAnsiTheme="minorHAnsi" w:cs="Arial"/>
          <w:sz w:val="22"/>
          <w:szCs w:val="22"/>
          <w:lang w:val="en-US"/>
        </w:rPr>
        <w:t xml:space="preserve">.  Table 1 shows the results of the prioritization exercise. </w:t>
      </w:r>
    </w:p>
    <w:p w:rsidR="00FC5200" w:rsidRDefault="00FC5200" w:rsidP="00D263CB">
      <w:pPr>
        <w:rPr>
          <w:rFonts w:asciiTheme="minorHAnsi" w:hAnsiTheme="minorHAnsi" w:cs="Arial"/>
          <w:sz w:val="22"/>
          <w:szCs w:val="22"/>
          <w:lang w:val="en-US"/>
        </w:rPr>
      </w:pPr>
    </w:p>
    <w:p w:rsidR="00FA7B1D" w:rsidRDefault="00FA7B1D" w:rsidP="00D263CB">
      <w:pPr>
        <w:rPr>
          <w:rFonts w:asciiTheme="minorHAnsi" w:hAnsiTheme="minorHAnsi" w:cs="Arial"/>
          <w:sz w:val="22"/>
          <w:szCs w:val="22"/>
          <w:lang w:val="en-US"/>
        </w:rPr>
      </w:pPr>
    </w:p>
    <w:p w:rsidR="00F05E55" w:rsidRDefault="00F05E55" w:rsidP="00D263CB">
      <w:pPr>
        <w:rPr>
          <w:rFonts w:asciiTheme="minorHAnsi" w:hAnsiTheme="minorHAnsi" w:cs="Arial"/>
          <w:sz w:val="22"/>
          <w:szCs w:val="22"/>
          <w:lang w:val="en-US"/>
        </w:rPr>
      </w:pPr>
    </w:p>
    <w:p w:rsidR="00F05E55" w:rsidRDefault="00F05E55" w:rsidP="00D263CB">
      <w:pPr>
        <w:rPr>
          <w:rFonts w:asciiTheme="minorHAnsi" w:hAnsiTheme="minorHAnsi" w:cs="Arial"/>
          <w:sz w:val="22"/>
          <w:szCs w:val="22"/>
          <w:lang w:val="en-US"/>
        </w:rPr>
      </w:pPr>
    </w:p>
    <w:p w:rsidR="00D91180" w:rsidRPr="0048145F" w:rsidRDefault="007206E8" w:rsidP="007206E8">
      <w:pPr>
        <w:jc w:val="center"/>
        <w:rPr>
          <w:rFonts w:asciiTheme="minorHAnsi" w:hAnsiTheme="minorHAnsi" w:cs="Arial"/>
          <w:sz w:val="22"/>
          <w:szCs w:val="22"/>
          <w:lang w:val="en-US"/>
        </w:rPr>
      </w:pPr>
      <w:r>
        <w:rPr>
          <w:rFonts w:asciiTheme="minorHAnsi" w:hAnsiTheme="minorHAnsi" w:cs="Arial"/>
          <w:sz w:val="22"/>
          <w:szCs w:val="22"/>
          <w:lang w:val="en-US"/>
        </w:rPr>
        <w:lastRenderedPageBreak/>
        <w:t>Table1: Results of Prioritization of visioning exercise conducted in three breakout groups</w:t>
      </w:r>
    </w:p>
    <w:tbl>
      <w:tblPr>
        <w:tblpPr w:leftFromText="181" w:rightFromText="181" w:vertAnchor="text" w:horzAnchor="margin" w:tblpXSpec="center" w:tblpY="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07"/>
      </w:tblGrid>
      <w:tr w:rsidR="00D91180" w:rsidRPr="0041415F" w:rsidTr="0048145F">
        <w:trPr>
          <w:trHeight w:val="240"/>
        </w:trPr>
        <w:tc>
          <w:tcPr>
            <w:tcW w:w="9270" w:type="dxa"/>
            <w:gridSpan w:val="2"/>
            <w:shd w:val="clear" w:color="auto" w:fill="8DB3E2" w:themeFill="text2" w:themeFillTint="66"/>
            <w:noWrap/>
            <w:vAlign w:val="center"/>
          </w:tcPr>
          <w:p w:rsidR="00D91180" w:rsidRPr="0041415F" w:rsidRDefault="00D91180" w:rsidP="0048145F">
            <w:pPr>
              <w:jc w:val="center"/>
              <w:rPr>
                <w:rFonts w:ascii="Calibri" w:eastAsia="Times New Roman" w:hAnsi="Calibri"/>
                <w:b/>
                <w:sz w:val="18"/>
                <w:szCs w:val="18"/>
              </w:rPr>
            </w:pPr>
            <w:r w:rsidRPr="0041415F">
              <w:rPr>
                <w:rFonts w:ascii="Calibri" w:eastAsia="Times New Roman" w:hAnsi="Calibri"/>
                <w:b/>
                <w:bCs/>
                <w:sz w:val="18"/>
                <w:szCs w:val="18"/>
                <w:lang w:val="en-BZ"/>
              </w:rPr>
              <w:t>Fisheries</w:t>
            </w:r>
          </w:p>
        </w:tc>
      </w:tr>
      <w:tr w:rsidR="00D91180" w:rsidRPr="0041415F" w:rsidTr="0048145F">
        <w:trPr>
          <w:trHeight w:val="240"/>
        </w:trPr>
        <w:tc>
          <w:tcPr>
            <w:tcW w:w="7763" w:type="dxa"/>
            <w:shd w:val="clear" w:color="auto" w:fill="auto"/>
            <w:noWrap/>
            <w:vAlign w:val="center"/>
          </w:tcPr>
          <w:p w:rsidR="00D91180" w:rsidRPr="00D91180" w:rsidRDefault="00D91180" w:rsidP="0048145F">
            <w:pPr>
              <w:rPr>
                <w:rFonts w:ascii="Calibri" w:eastAsia="Times New Roman" w:hAnsi="Calibri"/>
                <w:sz w:val="18"/>
                <w:szCs w:val="18"/>
                <w:lang w:val="en-BZ"/>
              </w:rPr>
            </w:pPr>
            <w:r w:rsidRPr="0041415F">
              <w:rPr>
                <w:rFonts w:ascii="Calibri" w:eastAsia="Times New Roman" w:hAnsi="Calibri"/>
                <w:bCs/>
                <w:sz w:val="18"/>
                <w:szCs w:val="18"/>
                <w:lang w:val="en-BZ"/>
              </w:rPr>
              <w:t>Effective sustainable EAF fisheries management</w:t>
            </w:r>
            <w:r w:rsidRPr="0041415F">
              <w:rPr>
                <w:rFonts w:ascii="Calibri" w:eastAsia="Times New Roman" w:hAnsi="Calibri"/>
                <w:sz w:val="18"/>
                <w:szCs w:val="18"/>
                <w:lang w:val="en-BZ"/>
              </w:rPr>
              <w:t xml:space="preserve"> through management planning, enforcement &amp; compliance</w:t>
            </w:r>
          </w:p>
        </w:tc>
        <w:tc>
          <w:tcPr>
            <w:tcW w:w="1507" w:type="dxa"/>
            <w:shd w:val="clear" w:color="auto" w:fill="C0504D" w:themeFill="accent2"/>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tcPr>
          <w:p w:rsidR="00D91180" w:rsidRPr="0041415F" w:rsidRDefault="00D91180" w:rsidP="0048145F">
            <w:pPr>
              <w:rPr>
                <w:rFonts w:ascii="Calibri" w:eastAsia="Times New Roman" w:hAnsi="Calibri"/>
                <w:sz w:val="18"/>
                <w:szCs w:val="18"/>
                <w:lang w:val="en-BZ"/>
              </w:rPr>
            </w:pPr>
            <w:r w:rsidRPr="0041415F">
              <w:rPr>
                <w:rFonts w:ascii="Calibri" w:eastAsia="Times New Roman" w:hAnsi="Calibri"/>
                <w:bCs/>
                <w:sz w:val="18"/>
                <w:szCs w:val="18"/>
                <w:lang w:val="en-BZ"/>
              </w:rPr>
              <w:t>Set targets at maximum economic yield</w:t>
            </w:r>
            <w:r w:rsidRPr="0041415F">
              <w:rPr>
                <w:rFonts w:ascii="Calibri" w:eastAsia="Times New Roman" w:hAnsi="Calibri"/>
                <w:sz w:val="18"/>
                <w:szCs w:val="18"/>
                <w:lang w:val="en-BZ"/>
              </w:rPr>
              <w:t xml:space="preserve"> instead of MSY </w:t>
            </w:r>
          </w:p>
        </w:tc>
        <w:tc>
          <w:tcPr>
            <w:tcW w:w="1507" w:type="dxa"/>
            <w:shd w:val="clear" w:color="auto" w:fill="C0504D" w:themeFill="accent2"/>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hideMark/>
          </w:tcPr>
          <w:p w:rsidR="00D91180" w:rsidRPr="00D91180" w:rsidRDefault="00D91180" w:rsidP="0048145F">
            <w:pPr>
              <w:rPr>
                <w:rFonts w:ascii="Calibri" w:eastAsia="Times New Roman" w:hAnsi="Calibri"/>
                <w:sz w:val="18"/>
                <w:szCs w:val="18"/>
                <w:lang w:val="en-BZ"/>
              </w:rPr>
            </w:pPr>
            <w:r w:rsidRPr="0041415F">
              <w:rPr>
                <w:rFonts w:ascii="Calibri" w:eastAsia="Times New Roman" w:hAnsi="Calibri"/>
                <w:bCs/>
                <w:sz w:val="18"/>
                <w:szCs w:val="18"/>
                <w:lang w:val="en-BZ"/>
              </w:rPr>
              <w:t>Review of the capitalisation of the sector- capacity, economic efficiency and subsidies whilst ensuring equity across the fleets and ensuring local fleets are not disadvantaged</w:t>
            </w:r>
          </w:p>
        </w:tc>
        <w:tc>
          <w:tcPr>
            <w:tcW w:w="1507" w:type="dxa"/>
            <w:shd w:val="clear" w:color="auto" w:fill="C0504D" w:themeFill="accent2"/>
            <w:noWrap/>
            <w:vAlign w:val="bottom"/>
            <w:hideMark/>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hideMark/>
          </w:tcPr>
          <w:p w:rsidR="00D91180" w:rsidRPr="00D91180" w:rsidRDefault="00D91180" w:rsidP="0048145F">
            <w:pPr>
              <w:rPr>
                <w:rFonts w:ascii="Calibri" w:eastAsia="Times New Roman" w:hAnsi="Calibri"/>
                <w:sz w:val="18"/>
                <w:szCs w:val="18"/>
                <w:lang w:val="en-BZ"/>
              </w:rPr>
            </w:pPr>
            <w:r w:rsidRPr="0041415F">
              <w:rPr>
                <w:rFonts w:ascii="Calibri" w:eastAsia="Times New Roman" w:hAnsi="Calibri"/>
                <w:bCs/>
                <w:sz w:val="18"/>
                <w:szCs w:val="18"/>
                <w:lang w:val="en-BZ"/>
              </w:rPr>
              <w:t xml:space="preserve">Food nutrition </w:t>
            </w:r>
            <w:r w:rsidRPr="0041415F">
              <w:rPr>
                <w:rFonts w:ascii="Calibri" w:eastAsia="Times New Roman" w:hAnsi="Calibri"/>
                <w:sz w:val="18"/>
                <w:szCs w:val="18"/>
                <w:lang w:val="en-BZ"/>
              </w:rPr>
              <w:t xml:space="preserve"> and </w:t>
            </w:r>
            <w:r w:rsidRPr="0041415F">
              <w:rPr>
                <w:rFonts w:ascii="Calibri" w:eastAsia="Times New Roman" w:hAnsi="Calibri"/>
                <w:bCs/>
                <w:sz w:val="18"/>
                <w:szCs w:val="18"/>
                <w:lang w:val="en-BZ"/>
              </w:rPr>
              <w:t>security for the Seychelles Nation</w:t>
            </w:r>
          </w:p>
        </w:tc>
        <w:tc>
          <w:tcPr>
            <w:tcW w:w="1507" w:type="dxa"/>
            <w:shd w:val="clear" w:color="auto" w:fill="C0504D" w:themeFill="accent2"/>
            <w:noWrap/>
            <w:vAlign w:val="bottom"/>
            <w:hideMark/>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tcPr>
          <w:p w:rsidR="00D91180" w:rsidRPr="0041415F" w:rsidRDefault="00D91180" w:rsidP="0048145F">
            <w:pPr>
              <w:rPr>
                <w:rFonts w:ascii="Calibri" w:eastAsia="Times New Roman" w:hAnsi="Calibri"/>
                <w:bCs/>
                <w:sz w:val="18"/>
                <w:szCs w:val="18"/>
                <w:lang w:val="en-BZ"/>
              </w:rPr>
            </w:pPr>
            <w:r w:rsidRPr="0041415F">
              <w:rPr>
                <w:rFonts w:ascii="Calibri" w:eastAsia="Times New Roman" w:hAnsi="Calibri"/>
                <w:bCs/>
                <w:sz w:val="18"/>
                <w:szCs w:val="18"/>
                <w:lang w:val="en-BZ"/>
              </w:rPr>
              <w:t>Capacity building and professionalization within the local fishing sector- including improved  organisational and operational capacity (e.g. associations)</w:t>
            </w:r>
          </w:p>
        </w:tc>
        <w:tc>
          <w:tcPr>
            <w:tcW w:w="1507" w:type="dxa"/>
            <w:shd w:val="clear" w:color="auto" w:fill="C0504D" w:themeFill="accent2"/>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hideMark/>
          </w:tcPr>
          <w:p w:rsidR="00D91180" w:rsidRPr="00D91180" w:rsidRDefault="00D91180" w:rsidP="0048145F">
            <w:pPr>
              <w:rPr>
                <w:rFonts w:ascii="Calibri" w:eastAsia="Times New Roman" w:hAnsi="Calibri"/>
                <w:sz w:val="18"/>
                <w:szCs w:val="18"/>
                <w:lang w:val="en-BZ"/>
              </w:rPr>
            </w:pPr>
            <w:r w:rsidRPr="0041415F">
              <w:rPr>
                <w:rFonts w:ascii="Calibri" w:eastAsia="Times New Roman" w:hAnsi="Calibri"/>
                <w:bCs/>
                <w:sz w:val="18"/>
                <w:szCs w:val="18"/>
                <w:lang w:val="en-BZ"/>
              </w:rPr>
              <w:t>Promote maritime safety and security</w:t>
            </w:r>
            <w:r w:rsidRPr="0041415F">
              <w:rPr>
                <w:rFonts w:ascii="Calibri" w:eastAsia="Times New Roman" w:hAnsi="Calibri"/>
                <w:sz w:val="18"/>
                <w:szCs w:val="18"/>
                <w:lang w:val="en-BZ"/>
              </w:rPr>
              <w:t xml:space="preserve"> (e.g. against piracy)</w:t>
            </w:r>
          </w:p>
        </w:tc>
        <w:tc>
          <w:tcPr>
            <w:tcW w:w="1507" w:type="dxa"/>
            <w:shd w:val="clear" w:color="auto" w:fill="C0504D" w:themeFill="accent2"/>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hideMark/>
          </w:tcPr>
          <w:p w:rsidR="00D91180" w:rsidRPr="00D91180" w:rsidRDefault="00D91180" w:rsidP="0048145F">
            <w:pPr>
              <w:rPr>
                <w:rFonts w:ascii="Calibri" w:eastAsia="Times New Roman" w:hAnsi="Calibri"/>
                <w:bCs/>
                <w:sz w:val="18"/>
                <w:szCs w:val="18"/>
                <w:lang w:val="en-BZ"/>
              </w:rPr>
            </w:pPr>
            <w:r w:rsidRPr="00D91180">
              <w:rPr>
                <w:rFonts w:ascii="Calibri" w:eastAsia="Times New Roman" w:hAnsi="Calibri"/>
                <w:bCs/>
                <w:sz w:val="18"/>
                <w:szCs w:val="18"/>
                <w:lang w:val="en-BZ"/>
              </w:rPr>
              <w:t>I</w:t>
            </w:r>
            <w:r w:rsidRPr="0041415F">
              <w:rPr>
                <w:rFonts w:ascii="Calibri" w:eastAsia="Times New Roman" w:hAnsi="Calibri"/>
                <w:bCs/>
                <w:sz w:val="18"/>
                <w:szCs w:val="18"/>
                <w:lang w:val="en-BZ"/>
              </w:rPr>
              <w:t>ncrease and improve public awareness and education</w:t>
            </w:r>
            <w:r w:rsidRPr="0041415F">
              <w:rPr>
                <w:rFonts w:ascii="Calibri" w:eastAsia="Times New Roman" w:hAnsi="Calibri"/>
                <w:sz w:val="18"/>
                <w:szCs w:val="18"/>
                <w:lang w:val="en-BZ"/>
              </w:rPr>
              <w:t xml:space="preserve"> on fisheries role and issues</w:t>
            </w:r>
          </w:p>
        </w:tc>
        <w:tc>
          <w:tcPr>
            <w:tcW w:w="1507" w:type="dxa"/>
            <w:shd w:val="clear" w:color="auto" w:fill="C0504D" w:themeFill="accent2"/>
            <w:noWrap/>
            <w:vAlign w:val="bottom"/>
            <w:hideMark/>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hideMark/>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lang w:val="en-BZ"/>
              </w:rPr>
              <w:t xml:space="preserve">Eliminate </w:t>
            </w:r>
            <w:r w:rsidRPr="0041415F">
              <w:rPr>
                <w:rFonts w:ascii="Calibri" w:eastAsia="Times New Roman" w:hAnsi="Calibri"/>
                <w:bCs/>
                <w:sz w:val="18"/>
                <w:szCs w:val="18"/>
                <w:lang w:val="en-BZ"/>
              </w:rPr>
              <w:t>IUU</w:t>
            </w:r>
            <w:r w:rsidRPr="0041415F">
              <w:rPr>
                <w:rFonts w:ascii="Calibri" w:eastAsia="Times New Roman" w:hAnsi="Calibri"/>
                <w:sz w:val="18"/>
                <w:szCs w:val="18"/>
                <w:lang w:val="en-BZ"/>
              </w:rPr>
              <w:t xml:space="preserve"> fishing </w:t>
            </w:r>
          </w:p>
        </w:tc>
        <w:tc>
          <w:tcPr>
            <w:tcW w:w="1507" w:type="dxa"/>
            <w:shd w:val="clear" w:color="auto" w:fill="C0504D" w:themeFill="accent2"/>
            <w:noWrap/>
            <w:vAlign w:val="bottom"/>
            <w:hideMark/>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hideMark/>
          </w:tcPr>
          <w:p w:rsidR="00D91180" w:rsidRPr="00D91180" w:rsidRDefault="00D91180" w:rsidP="0048145F">
            <w:pPr>
              <w:rPr>
                <w:rFonts w:ascii="Calibri" w:eastAsia="Times New Roman" w:hAnsi="Calibri"/>
                <w:sz w:val="18"/>
                <w:szCs w:val="18"/>
                <w:lang w:val="en-BZ"/>
              </w:rPr>
            </w:pPr>
            <w:r w:rsidRPr="0041415F">
              <w:rPr>
                <w:rFonts w:ascii="Calibri" w:eastAsia="Times New Roman" w:hAnsi="Calibri"/>
                <w:sz w:val="18"/>
                <w:szCs w:val="18"/>
                <w:lang w:val="en-BZ"/>
              </w:rPr>
              <w:t>Socio-economic impact assessment</w:t>
            </w:r>
            <w:r w:rsidRPr="0041415F">
              <w:rPr>
                <w:rFonts w:ascii="Calibri" w:eastAsia="Times New Roman" w:hAnsi="Calibri"/>
                <w:bCs/>
                <w:sz w:val="18"/>
                <w:szCs w:val="18"/>
                <w:lang w:val="en-BZ"/>
              </w:rPr>
              <w:t xml:space="preserve"> of small scale and semi industrial fisheries</w:t>
            </w:r>
          </w:p>
        </w:tc>
        <w:tc>
          <w:tcPr>
            <w:tcW w:w="1507" w:type="dxa"/>
            <w:shd w:val="clear" w:color="auto" w:fill="C0504D" w:themeFill="accent2"/>
            <w:noWrap/>
            <w:vAlign w:val="bottom"/>
            <w:hideMark/>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hideMark/>
          </w:tcPr>
          <w:p w:rsidR="00D91180" w:rsidRPr="00D91180" w:rsidRDefault="00D91180" w:rsidP="0048145F">
            <w:pPr>
              <w:rPr>
                <w:rFonts w:ascii="Calibri" w:eastAsia="Times New Roman" w:hAnsi="Calibri"/>
                <w:sz w:val="18"/>
                <w:szCs w:val="18"/>
                <w:lang w:val="en-BZ"/>
              </w:rPr>
            </w:pPr>
            <w:r w:rsidRPr="00D91180">
              <w:rPr>
                <w:rFonts w:ascii="Calibri" w:eastAsia="Times New Roman" w:hAnsi="Calibri"/>
                <w:sz w:val="18"/>
                <w:szCs w:val="18"/>
                <w:lang w:val="en-BZ"/>
              </w:rPr>
              <w:t>A</w:t>
            </w:r>
            <w:r w:rsidRPr="0041415F">
              <w:rPr>
                <w:rFonts w:ascii="Calibri" w:eastAsia="Times New Roman" w:hAnsi="Calibri"/>
                <w:sz w:val="18"/>
                <w:szCs w:val="18"/>
                <w:lang w:val="en-BZ"/>
              </w:rPr>
              <w:t xml:space="preserve">ssessment of the implications of conservation and management on socio-economics of the industrial fishery sector </w:t>
            </w:r>
          </w:p>
        </w:tc>
        <w:tc>
          <w:tcPr>
            <w:tcW w:w="1507" w:type="dxa"/>
            <w:shd w:val="clear" w:color="auto" w:fill="C0504D" w:themeFill="accent2"/>
            <w:noWrap/>
            <w:vAlign w:val="bottom"/>
            <w:hideMark/>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hideMark/>
          </w:tcPr>
          <w:p w:rsidR="00D91180" w:rsidRPr="00D91180" w:rsidRDefault="00D91180" w:rsidP="0048145F">
            <w:pPr>
              <w:rPr>
                <w:rFonts w:ascii="Calibri" w:eastAsia="Times New Roman" w:hAnsi="Calibri"/>
                <w:sz w:val="18"/>
                <w:szCs w:val="18"/>
                <w:lang w:val="en-BZ"/>
              </w:rPr>
            </w:pPr>
            <w:r w:rsidRPr="0041415F">
              <w:rPr>
                <w:rFonts w:ascii="Calibri" w:eastAsia="Times New Roman" w:hAnsi="Calibri"/>
                <w:sz w:val="18"/>
                <w:szCs w:val="18"/>
                <w:lang w:val="en-BZ"/>
              </w:rPr>
              <w:t xml:space="preserve">Fishermen </w:t>
            </w:r>
            <w:r w:rsidRPr="0041415F">
              <w:rPr>
                <w:rFonts w:ascii="Calibri" w:eastAsia="Times New Roman" w:hAnsi="Calibri"/>
                <w:bCs/>
                <w:sz w:val="18"/>
                <w:szCs w:val="18"/>
                <w:lang w:val="en-BZ"/>
              </w:rPr>
              <w:t>part of the decision making / governance processes</w:t>
            </w:r>
          </w:p>
        </w:tc>
        <w:tc>
          <w:tcPr>
            <w:tcW w:w="1507" w:type="dxa"/>
            <w:shd w:val="clear" w:color="auto" w:fill="C0504D" w:themeFill="accent2"/>
            <w:noWrap/>
            <w:vAlign w:val="bottom"/>
            <w:hideMark/>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tcPr>
          <w:p w:rsidR="00D91180" w:rsidRPr="0041415F" w:rsidRDefault="00D91180" w:rsidP="0048145F">
            <w:pPr>
              <w:rPr>
                <w:rFonts w:ascii="Calibri" w:eastAsia="Times New Roman" w:hAnsi="Calibri"/>
                <w:sz w:val="18"/>
                <w:szCs w:val="18"/>
                <w:lang w:val="en-BZ"/>
              </w:rPr>
            </w:pPr>
            <w:r w:rsidRPr="0041415F">
              <w:rPr>
                <w:rFonts w:ascii="Calibri" w:eastAsia="Times New Roman" w:hAnsi="Calibri"/>
                <w:sz w:val="18"/>
                <w:szCs w:val="18"/>
                <w:lang w:val="en-BZ"/>
              </w:rPr>
              <w:t>Meet international standards of best practise for sustainable fisheries (e.g. FAO fisheries standards) to open new markets</w:t>
            </w:r>
          </w:p>
        </w:tc>
        <w:tc>
          <w:tcPr>
            <w:tcW w:w="1507" w:type="dxa"/>
            <w:shd w:val="clear" w:color="auto" w:fill="C0504D" w:themeFill="accent2"/>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lang w:val="en-BZ"/>
              </w:rPr>
              <w:t>High</w:t>
            </w:r>
          </w:p>
        </w:tc>
      </w:tr>
      <w:tr w:rsidR="00D91180" w:rsidRPr="0041415F" w:rsidTr="0048145F">
        <w:trPr>
          <w:trHeight w:val="240"/>
        </w:trPr>
        <w:tc>
          <w:tcPr>
            <w:tcW w:w="7763" w:type="dxa"/>
            <w:shd w:val="clear" w:color="auto" w:fill="auto"/>
            <w:noWrap/>
            <w:vAlign w:val="center"/>
            <w:hideMark/>
          </w:tcPr>
          <w:p w:rsidR="00D91180" w:rsidRPr="00D91180" w:rsidRDefault="00D91180" w:rsidP="0048145F">
            <w:pPr>
              <w:rPr>
                <w:rFonts w:ascii="Calibri" w:eastAsia="Times New Roman" w:hAnsi="Calibri"/>
                <w:sz w:val="18"/>
                <w:szCs w:val="18"/>
                <w:lang w:val="en-BZ"/>
              </w:rPr>
            </w:pPr>
            <w:r w:rsidRPr="0041415F">
              <w:rPr>
                <w:rFonts w:ascii="Calibri" w:eastAsia="Times New Roman" w:hAnsi="Calibri"/>
                <w:bCs/>
                <w:sz w:val="18"/>
                <w:szCs w:val="18"/>
                <w:lang w:val="en-BZ"/>
              </w:rPr>
              <w:t>Promote sustainable mariculture and diversification in resources and markets</w:t>
            </w:r>
            <w:r w:rsidRPr="0041415F">
              <w:rPr>
                <w:rFonts w:ascii="Calibri" w:eastAsia="Times New Roman" w:hAnsi="Calibri"/>
                <w:sz w:val="18"/>
                <w:szCs w:val="18"/>
                <w:lang w:val="en-BZ"/>
              </w:rPr>
              <w:t xml:space="preserve"> </w:t>
            </w:r>
          </w:p>
        </w:tc>
        <w:tc>
          <w:tcPr>
            <w:tcW w:w="1507" w:type="dxa"/>
            <w:shd w:val="clear" w:color="auto" w:fill="FABF8F" w:themeFill="accent6" w:themeFillTint="99"/>
            <w:noWrap/>
            <w:vAlign w:val="bottom"/>
            <w:hideMark/>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Medium</w:t>
            </w:r>
          </w:p>
        </w:tc>
      </w:tr>
      <w:tr w:rsidR="00D91180" w:rsidRPr="0041415F" w:rsidTr="0048145F">
        <w:trPr>
          <w:trHeight w:val="240"/>
        </w:trPr>
        <w:tc>
          <w:tcPr>
            <w:tcW w:w="7763" w:type="dxa"/>
            <w:shd w:val="clear" w:color="auto" w:fill="auto"/>
            <w:noWrap/>
            <w:vAlign w:val="center"/>
          </w:tcPr>
          <w:p w:rsidR="00D91180" w:rsidRPr="0041415F" w:rsidRDefault="00D91180" w:rsidP="0048145F">
            <w:pPr>
              <w:rPr>
                <w:rFonts w:ascii="Calibri" w:eastAsia="Times New Roman" w:hAnsi="Calibri"/>
                <w:sz w:val="18"/>
                <w:szCs w:val="18"/>
                <w:lang w:val="en-BZ"/>
              </w:rPr>
            </w:pPr>
            <w:r w:rsidRPr="0041415F">
              <w:rPr>
                <w:rFonts w:ascii="Calibri" w:eastAsia="Times New Roman" w:hAnsi="Calibri"/>
                <w:bCs/>
                <w:sz w:val="18"/>
                <w:szCs w:val="18"/>
                <w:lang w:val="en-BZ"/>
              </w:rPr>
              <w:t>Continue efforts on by-catch reduction minimising fisheries impacts on endangered or threatened species (e.g. as in FAD management plan)</w:t>
            </w:r>
          </w:p>
        </w:tc>
        <w:tc>
          <w:tcPr>
            <w:tcW w:w="1507" w:type="dxa"/>
            <w:shd w:val="clear" w:color="auto" w:fill="FABF8F" w:themeFill="accent6" w:themeFillTint="99"/>
            <w:noWrap/>
            <w:vAlign w:val="bottom"/>
          </w:tcPr>
          <w:p w:rsidR="00D91180" w:rsidRPr="0041415F" w:rsidRDefault="00D91180" w:rsidP="0048145F">
            <w:pPr>
              <w:rPr>
                <w:rFonts w:ascii="Calibri" w:eastAsia="Times New Roman" w:hAnsi="Calibri"/>
                <w:sz w:val="18"/>
                <w:szCs w:val="18"/>
                <w:lang w:val="en-BZ"/>
              </w:rPr>
            </w:pPr>
            <w:r w:rsidRPr="0041415F">
              <w:rPr>
                <w:rFonts w:ascii="Calibri" w:eastAsia="Times New Roman" w:hAnsi="Calibri"/>
                <w:sz w:val="18"/>
                <w:szCs w:val="18"/>
              </w:rPr>
              <w:t>Medium (</w:t>
            </w:r>
            <w:proofErr w:type="spellStart"/>
            <w:r w:rsidRPr="0041415F">
              <w:rPr>
                <w:rFonts w:ascii="Calibri" w:eastAsia="Times New Roman" w:hAnsi="Calibri"/>
                <w:sz w:val="18"/>
                <w:szCs w:val="18"/>
              </w:rPr>
              <w:t>Avg</w:t>
            </w:r>
            <w:proofErr w:type="spellEnd"/>
            <w:r w:rsidRPr="0041415F">
              <w:rPr>
                <w:rFonts w:ascii="Calibri" w:eastAsia="Times New Roman" w:hAnsi="Calibri"/>
                <w:sz w:val="18"/>
                <w:szCs w:val="18"/>
              </w:rPr>
              <w:t xml:space="preserve">. </w:t>
            </w:r>
            <w:proofErr w:type="spellStart"/>
            <w:r w:rsidRPr="0041415F">
              <w:rPr>
                <w:rFonts w:ascii="Calibri" w:eastAsia="Times New Roman" w:hAnsi="Calibri"/>
                <w:sz w:val="18"/>
                <w:szCs w:val="18"/>
              </w:rPr>
              <w:t>across</w:t>
            </w:r>
            <w:proofErr w:type="spellEnd"/>
            <w:r w:rsidRPr="0041415F">
              <w:rPr>
                <w:rFonts w:ascii="Calibri" w:eastAsia="Times New Roman" w:hAnsi="Calibri"/>
                <w:sz w:val="18"/>
                <w:szCs w:val="18"/>
              </w:rPr>
              <w:t xml:space="preserve"> </w:t>
            </w:r>
            <w:proofErr w:type="spellStart"/>
            <w:r w:rsidRPr="0041415F">
              <w:rPr>
                <w:rFonts w:ascii="Calibri" w:eastAsia="Times New Roman" w:hAnsi="Calibri"/>
                <w:sz w:val="18"/>
                <w:szCs w:val="18"/>
              </w:rPr>
              <w:t>fisheries</w:t>
            </w:r>
            <w:proofErr w:type="spellEnd"/>
            <w:r w:rsidRPr="0041415F">
              <w:rPr>
                <w:rFonts w:ascii="Calibri" w:eastAsia="Times New Roman" w:hAnsi="Calibri"/>
                <w:sz w:val="18"/>
                <w:szCs w:val="18"/>
              </w:rPr>
              <w:t>)</w:t>
            </w:r>
          </w:p>
        </w:tc>
      </w:tr>
      <w:tr w:rsidR="00D91180" w:rsidRPr="0041415F" w:rsidTr="0048145F">
        <w:trPr>
          <w:trHeight w:val="240"/>
        </w:trPr>
        <w:tc>
          <w:tcPr>
            <w:tcW w:w="9270" w:type="dxa"/>
            <w:gridSpan w:val="2"/>
            <w:shd w:val="clear" w:color="auto" w:fill="8DB3E2" w:themeFill="text2" w:themeFillTint="66"/>
            <w:noWrap/>
            <w:vAlign w:val="center"/>
          </w:tcPr>
          <w:p w:rsidR="00D91180" w:rsidRPr="0041415F" w:rsidRDefault="00D91180" w:rsidP="0048145F">
            <w:pPr>
              <w:jc w:val="center"/>
              <w:rPr>
                <w:rFonts w:ascii="Calibri" w:eastAsia="Times New Roman" w:hAnsi="Calibri"/>
                <w:b/>
                <w:sz w:val="18"/>
                <w:szCs w:val="18"/>
              </w:rPr>
            </w:pPr>
            <w:proofErr w:type="spellStart"/>
            <w:r w:rsidRPr="0041415F">
              <w:rPr>
                <w:rFonts w:ascii="Calibri" w:eastAsia="Times New Roman" w:hAnsi="Calibri"/>
                <w:b/>
                <w:sz w:val="18"/>
                <w:szCs w:val="18"/>
              </w:rPr>
              <w:t>Tourism</w:t>
            </w:r>
            <w:proofErr w:type="spellEnd"/>
          </w:p>
        </w:tc>
      </w:tr>
      <w:tr w:rsidR="00D91180" w:rsidRPr="0041415F" w:rsidTr="0048145F">
        <w:trPr>
          <w:trHeight w:val="240"/>
        </w:trPr>
        <w:tc>
          <w:tcPr>
            <w:tcW w:w="7763" w:type="dxa"/>
            <w:shd w:val="clear" w:color="auto" w:fill="auto"/>
            <w:noWrap/>
            <w:vAlign w:val="center"/>
          </w:tcPr>
          <w:p w:rsidR="00D91180" w:rsidRPr="00D91180" w:rsidRDefault="00D91180" w:rsidP="0048145F">
            <w:pPr>
              <w:rPr>
                <w:rFonts w:ascii="Calibri" w:eastAsia="Times New Roman" w:hAnsi="Calibri"/>
                <w:sz w:val="18"/>
                <w:szCs w:val="18"/>
                <w:lang w:val="en-BZ"/>
              </w:rPr>
            </w:pPr>
            <w:r w:rsidRPr="00D91180">
              <w:rPr>
                <w:rFonts w:ascii="Calibri" w:eastAsia="Times New Roman" w:hAnsi="Calibri"/>
                <w:sz w:val="18"/>
                <w:szCs w:val="18"/>
                <w:lang w:val="en-BZ"/>
              </w:rPr>
              <w:t>Achieve full integration and implementation of the Seychelles Sustainable Development Strategies through improved coordination and support</w:t>
            </w:r>
          </w:p>
        </w:tc>
        <w:tc>
          <w:tcPr>
            <w:tcW w:w="1507" w:type="dxa"/>
            <w:shd w:val="clear" w:color="auto" w:fill="C0504D" w:themeFill="accent2"/>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tcPr>
          <w:p w:rsidR="00D91180" w:rsidRPr="00D91180" w:rsidRDefault="00D91180" w:rsidP="0048145F">
            <w:pPr>
              <w:rPr>
                <w:rFonts w:ascii="Calibri" w:eastAsia="Times New Roman" w:hAnsi="Calibri"/>
                <w:sz w:val="18"/>
                <w:szCs w:val="18"/>
                <w:lang w:val="en-BZ"/>
              </w:rPr>
            </w:pPr>
            <w:r w:rsidRPr="00D91180">
              <w:rPr>
                <w:rFonts w:ascii="Calibri" w:eastAsia="Times New Roman" w:hAnsi="Calibri"/>
                <w:sz w:val="18"/>
                <w:szCs w:val="18"/>
                <w:lang w:val="en-BZ"/>
              </w:rPr>
              <w:t>Double the revenue per visitor for conservation activities based on average over the last five years</w:t>
            </w:r>
          </w:p>
        </w:tc>
        <w:tc>
          <w:tcPr>
            <w:tcW w:w="1507" w:type="dxa"/>
            <w:shd w:val="clear" w:color="auto" w:fill="C0504D" w:themeFill="accent2"/>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tcPr>
          <w:p w:rsidR="00D91180" w:rsidRPr="00D91180" w:rsidRDefault="00D91180" w:rsidP="0048145F">
            <w:pPr>
              <w:rPr>
                <w:rFonts w:ascii="Calibri" w:eastAsia="Times New Roman" w:hAnsi="Calibri"/>
                <w:sz w:val="18"/>
                <w:szCs w:val="18"/>
                <w:lang w:val="en-BZ"/>
              </w:rPr>
            </w:pPr>
            <w:r w:rsidRPr="00D91180">
              <w:rPr>
                <w:rFonts w:ascii="Calibri" w:eastAsia="Times New Roman" w:hAnsi="Calibri"/>
                <w:sz w:val="18"/>
                <w:szCs w:val="18"/>
                <w:lang w:val="en-BZ"/>
              </w:rPr>
              <w:t>Create more financial incentives for private business to adopt Sustainable Tourism related norms</w:t>
            </w:r>
          </w:p>
        </w:tc>
        <w:tc>
          <w:tcPr>
            <w:tcW w:w="1507" w:type="dxa"/>
            <w:shd w:val="clear" w:color="auto" w:fill="C0504D" w:themeFill="accent2"/>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tcPr>
          <w:p w:rsidR="00D91180" w:rsidRPr="00D91180" w:rsidRDefault="00D91180" w:rsidP="0048145F">
            <w:pPr>
              <w:rPr>
                <w:rFonts w:ascii="Calibri" w:eastAsia="Times New Roman" w:hAnsi="Calibri"/>
                <w:sz w:val="18"/>
                <w:szCs w:val="18"/>
                <w:lang w:val="en-BZ"/>
              </w:rPr>
            </w:pPr>
            <w:r w:rsidRPr="00D91180">
              <w:rPr>
                <w:rFonts w:ascii="Calibri" w:eastAsia="Times New Roman" w:hAnsi="Calibri"/>
                <w:sz w:val="18"/>
                <w:szCs w:val="18"/>
                <w:lang w:val="en-BZ"/>
              </w:rPr>
              <w:t>Improve and update policies, regulations, and laws pertaining to marine tourism and other maritime traffic in order to reduce the negative environmental impacts including those of self-sail and private boats</w:t>
            </w:r>
          </w:p>
        </w:tc>
        <w:tc>
          <w:tcPr>
            <w:tcW w:w="1507" w:type="dxa"/>
            <w:shd w:val="clear" w:color="auto" w:fill="C0504D" w:themeFill="accent2"/>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tcPr>
          <w:p w:rsidR="00D91180" w:rsidRPr="00D91180" w:rsidRDefault="00D91180" w:rsidP="0048145F">
            <w:pPr>
              <w:rPr>
                <w:rFonts w:ascii="Calibri" w:eastAsia="Times New Roman" w:hAnsi="Calibri"/>
                <w:sz w:val="18"/>
                <w:szCs w:val="18"/>
                <w:lang w:val="en-BZ"/>
              </w:rPr>
            </w:pPr>
            <w:r w:rsidRPr="00D91180">
              <w:rPr>
                <w:rFonts w:ascii="Calibri" w:eastAsia="Times New Roman" w:hAnsi="Calibri"/>
                <w:sz w:val="18"/>
                <w:szCs w:val="18"/>
                <w:lang w:val="en-BZ"/>
              </w:rPr>
              <w:t>Improve the regulations and increase the transparency (as concerns the distribution of funds) of funds collected and disbursed as part of the Corporate Social Responsibility tax</w:t>
            </w:r>
          </w:p>
        </w:tc>
        <w:tc>
          <w:tcPr>
            <w:tcW w:w="1507" w:type="dxa"/>
            <w:shd w:val="clear" w:color="auto" w:fill="FABF8F" w:themeFill="accent6" w:themeFillTint="99"/>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Medium</w:t>
            </w:r>
          </w:p>
        </w:tc>
      </w:tr>
      <w:tr w:rsidR="00D91180" w:rsidRPr="0041415F" w:rsidTr="0048145F">
        <w:trPr>
          <w:trHeight w:val="240"/>
        </w:trPr>
        <w:tc>
          <w:tcPr>
            <w:tcW w:w="7763" w:type="dxa"/>
            <w:shd w:val="clear" w:color="auto" w:fill="auto"/>
            <w:noWrap/>
            <w:vAlign w:val="center"/>
          </w:tcPr>
          <w:p w:rsidR="00D91180" w:rsidRPr="00D91180" w:rsidRDefault="00D91180" w:rsidP="0048145F">
            <w:pPr>
              <w:rPr>
                <w:rFonts w:ascii="Calibri" w:eastAsia="Times New Roman" w:hAnsi="Calibri"/>
                <w:sz w:val="18"/>
                <w:szCs w:val="18"/>
                <w:lang w:val="en-BZ"/>
              </w:rPr>
            </w:pPr>
            <w:r w:rsidRPr="00D91180">
              <w:rPr>
                <w:rFonts w:ascii="Calibri" w:eastAsia="Times New Roman" w:hAnsi="Calibri"/>
                <w:sz w:val="18"/>
                <w:szCs w:val="18"/>
                <w:lang w:val="en-BZ"/>
              </w:rPr>
              <w:t>Facilitate and promote the implementation of environmentally sound Public Private Partnerships (PPP) as regards PA management and conservation</w:t>
            </w:r>
          </w:p>
        </w:tc>
        <w:tc>
          <w:tcPr>
            <w:tcW w:w="1507" w:type="dxa"/>
            <w:shd w:val="clear" w:color="auto" w:fill="FABF8F" w:themeFill="accent6" w:themeFillTint="99"/>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Medium</w:t>
            </w:r>
          </w:p>
        </w:tc>
      </w:tr>
      <w:tr w:rsidR="00D91180" w:rsidRPr="0041415F" w:rsidTr="0048145F">
        <w:trPr>
          <w:trHeight w:val="240"/>
        </w:trPr>
        <w:tc>
          <w:tcPr>
            <w:tcW w:w="7763" w:type="dxa"/>
            <w:shd w:val="clear" w:color="auto" w:fill="auto"/>
            <w:noWrap/>
            <w:vAlign w:val="center"/>
          </w:tcPr>
          <w:p w:rsidR="00D91180" w:rsidRPr="00D91180" w:rsidRDefault="00D91180" w:rsidP="0048145F">
            <w:pPr>
              <w:rPr>
                <w:rFonts w:ascii="Calibri" w:eastAsia="Times New Roman" w:hAnsi="Calibri"/>
                <w:sz w:val="18"/>
                <w:szCs w:val="18"/>
                <w:lang w:val="en-BZ"/>
              </w:rPr>
            </w:pPr>
            <w:r w:rsidRPr="00D91180">
              <w:rPr>
                <w:rFonts w:ascii="Calibri" w:eastAsia="Times New Roman" w:hAnsi="Calibri"/>
                <w:sz w:val="18"/>
                <w:szCs w:val="18"/>
                <w:lang w:val="en-BZ"/>
              </w:rPr>
              <w:t>Increase access and accessibility to outer islands through the expansion of inter-island marine and airplane transportation and related infrastructures</w:t>
            </w:r>
          </w:p>
        </w:tc>
        <w:tc>
          <w:tcPr>
            <w:tcW w:w="1507" w:type="dxa"/>
            <w:shd w:val="clear" w:color="auto" w:fill="C2D69B" w:themeFill="accent3" w:themeFillTint="99"/>
            <w:noWrap/>
            <w:vAlign w:val="bottom"/>
          </w:tcPr>
          <w:p w:rsidR="00D91180" w:rsidRPr="0041415F" w:rsidRDefault="00D91180" w:rsidP="0048145F">
            <w:pPr>
              <w:rPr>
                <w:rFonts w:ascii="Calibri" w:eastAsia="Times New Roman" w:hAnsi="Calibri"/>
                <w:sz w:val="18"/>
                <w:szCs w:val="18"/>
              </w:rPr>
            </w:pPr>
            <w:proofErr w:type="spellStart"/>
            <w:r w:rsidRPr="0041415F">
              <w:rPr>
                <w:rFonts w:ascii="Calibri" w:eastAsia="Times New Roman" w:hAnsi="Calibri"/>
                <w:sz w:val="18"/>
                <w:szCs w:val="18"/>
              </w:rPr>
              <w:t>Low</w:t>
            </w:r>
            <w:proofErr w:type="spellEnd"/>
          </w:p>
        </w:tc>
      </w:tr>
      <w:tr w:rsidR="00D91180" w:rsidRPr="0041415F" w:rsidTr="0048145F">
        <w:trPr>
          <w:trHeight w:val="240"/>
        </w:trPr>
        <w:tc>
          <w:tcPr>
            <w:tcW w:w="7763" w:type="dxa"/>
            <w:shd w:val="clear" w:color="auto" w:fill="auto"/>
            <w:noWrap/>
            <w:vAlign w:val="center"/>
          </w:tcPr>
          <w:p w:rsidR="00D91180" w:rsidRPr="00D91180" w:rsidRDefault="00D91180" w:rsidP="0048145F">
            <w:pPr>
              <w:rPr>
                <w:rFonts w:ascii="Calibri" w:eastAsia="Times New Roman" w:hAnsi="Calibri"/>
                <w:sz w:val="18"/>
                <w:szCs w:val="18"/>
                <w:lang w:val="en-BZ"/>
              </w:rPr>
            </w:pPr>
            <w:r w:rsidRPr="00D91180">
              <w:rPr>
                <w:rFonts w:ascii="Calibri" w:eastAsia="Times New Roman" w:hAnsi="Calibri"/>
                <w:sz w:val="18"/>
                <w:szCs w:val="18"/>
                <w:lang w:val="en-BZ"/>
              </w:rPr>
              <w:t>Increase the capacity of tourism related transport / development of infrastructure to allow for sustainable development of this sector</w:t>
            </w:r>
          </w:p>
        </w:tc>
        <w:tc>
          <w:tcPr>
            <w:tcW w:w="1507" w:type="dxa"/>
            <w:shd w:val="clear" w:color="auto" w:fill="C2D69B" w:themeFill="accent3" w:themeFillTint="99"/>
            <w:noWrap/>
            <w:vAlign w:val="bottom"/>
          </w:tcPr>
          <w:p w:rsidR="00D91180" w:rsidRPr="0041415F" w:rsidRDefault="00D91180" w:rsidP="0048145F">
            <w:pPr>
              <w:rPr>
                <w:rFonts w:ascii="Calibri" w:eastAsia="Times New Roman" w:hAnsi="Calibri"/>
                <w:sz w:val="18"/>
                <w:szCs w:val="18"/>
              </w:rPr>
            </w:pPr>
            <w:proofErr w:type="spellStart"/>
            <w:r w:rsidRPr="0041415F">
              <w:rPr>
                <w:rFonts w:ascii="Calibri" w:eastAsia="Times New Roman" w:hAnsi="Calibri"/>
                <w:sz w:val="18"/>
                <w:szCs w:val="18"/>
              </w:rPr>
              <w:t>Low</w:t>
            </w:r>
            <w:proofErr w:type="spellEnd"/>
          </w:p>
        </w:tc>
      </w:tr>
      <w:tr w:rsidR="00D91180" w:rsidRPr="0041415F" w:rsidTr="0048145F">
        <w:trPr>
          <w:trHeight w:val="240"/>
        </w:trPr>
        <w:tc>
          <w:tcPr>
            <w:tcW w:w="9270" w:type="dxa"/>
            <w:gridSpan w:val="2"/>
            <w:shd w:val="clear" w:color="auto" w:fill="8DB3E2" w:themeFill="text2" w:themeFillTint="66"/>
            <w:noWrap/>
            <w:vAlign w:val="center"/>
          </w:tcPr>
          <w:p w:rsidR="00D91180" w:rsidRPr="0041415F" w:rsidRDefault="00D91180" w:rsidP="0048145F">
            <w:pPr>
              <w:jc w:val="center"/>
              <w:rPr>
                <w:rFonts w:ascii="Calibri" w:eastAsia="Times New Roman" w:hAnsi="Calibri"/>
                <w:b/>
                <w:sz w:val="18"/>
                <w:szCs w:val="18"/>
              </w:rPr>
            </w:pPr>
            <w:r w:rsidRPr="0041415F">
              <w:rPr>
                <w:rFonts w:ascii="Calibri" w:eastAsia="Times New Roman" w:hAnsi="Calibri"/>
                <w:b/>
                <w:bCs/>
                <w:sz w:val="18"/>
                <w:szCs w:val="18"/>
                <w:lang w:val="en-BZ"/>
              </w:rPr>
              <w:t>Biodiversity Conservation</w:t>
            </w:r>
          </w:p>
        </w:tc>
      </w:tr>
      <w:tr w:rsidR="00D91180" w:rsidRPr="0041415F" w:rsidTr="0048145F">
        <w:trPr>
          <w:trHeight w:val="240"/>
        </w:trPr>
        <w:tc>
          <w:tcPr>
            <w:tcW w:w="7763" w:type="dxa"/>
            <w:shd w:val="clear" w:color="auto" w:fill="auto"/>
            <w:noWrap/>
            <w:vAlign w:val="center"/>
          </w:tcPr>
          <w:p w:rsidR="00D91180" w:rsidRPr="0041415F" w:rsidRDefault="00D91180" w:rsidP="0048145F">
            <w:pPr>
              <w:rPr>
                <w:rFonts w:ascii="Calibri" w:eastAsia="Times New Roman" w:hAnsi="Calibri"/>
                <w:bCs/>
                <w:sz w:val="18"/>
                <w:szCs w:val="18"/>
                <w:lang w:val="en-BZ"/>
              </w:rPr>
            </w:pPr>
            <w:r w:rsidRPr="0041415F">
              <w:rPr>
                <w:rFonts w:ascii="Calibri" w:eastAsia="Times New Roman" w:hAnsi="Calibri"/>
                <w:bCs/>
                <w:sz w:val="18"/>
                <w:szCs w:val="18"/>
                <w:lang w:val="en-BZ"/>
              </w:rPr>
              <w:t>Ensure sustainable use and ecological integrity  through the establishment of effective partnerships, effective conservation and management of the seascape</w:t>
            </w:r>
          </w:p>
        </w:tc>
        <w:tc>
          <w:tcPr>
            <w:tcW w:w="1507" w:type="dxa"/>
            <w:shd w:val="clear" w:color="auto" w:fill="C0504D" w:themeFill="accent2"/>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tcPr>
          <w:p w:rsidR="00D91180" w:rsidRPr="0041415F" w:rsidRDefault="00D91180" w:rsidP="0048145F">
            <w:pPr>
              <w:rPr>
                <w:rFonts w:ascii="Calibri" w:eastAsia="Times New Roman" w:hAnsi="Calibri"/>
                <w:bCs/>
                <w:sz w:val="18"/>
                <w:szCs w:val="18"/>
                <w:lang w:val="en-BZ"/>
              </w:rPr>
            </w:pPr>
            <w:r w:rsidRPr="0041415F">
              <w:rPr>
                <w:rFonts w:ascii="Calibri" w:eastAsia="Times New Roman" w:hAnsi="Calibri"/>
                <w:bCs/>
                <w:sz w:val="18"/>
                <w:szCs w:val="18"/>
                <w:lang w:val="en-BZ"/>
              </w:rPr>
              <w:t>Ensure ecological representation through identification/mapping, management and sustainable use (species, habitats, processes/function)</w:t>
            </w:r>
          </w:p>
          <w:p w:rsidR="00D91180" w:rsidRPr="0041415F" w:rsidRDefault="00D91180" w:rsidP="0048145F">
            <w:pPr>
              <w:numPr>
                <w:ilvl w:val="0"/>
                <w:numId w:val="7"/>
              </w:numPr>
              <w:rPr>
                <w:rFonts w:ascii="Calibri" w:eastAsia="Times New Roman" w:hAnsi="Calibri"/>
                <w:bCs/>
                <w:sz w:val="18"/>
                <w:szCs w:val="18"/>
                <w:lang w:val="en-BZ"/>
              </w:rPr>
            </w:pPr>
            <w:r w:rsidRPr="0041415F">
              <w:rPr>
                <w:rFonts w:ascii="Calibri" w:eastAsia="Times New Roman" w:hAnsi="Calibri"/>
                <w:bCs/>
                <w:sz w:val="18"/>
                <w:szCs w:val="18"/>
                <w:lang w:val="en-BZ"/>
              </w:rPr>
              <w:t>representation of certain % in protected areas</w:t>
            </w:r>
          </w:p>
          <w:p w:rsidR="00D91180" w:rsidRPr="0041415F" w:rsidRDefault="00D91180" w:rsidP="0048145F">
            <w:pPr>
              <w:numPr>
                <w:ilvl w:val="0"/>
                <w:numId w:val="7"/>
              </w:numPr>
              <w:rPr>
                <w:rFonts w:ascii="Calibri" w:eastAsia="Times New Roman" w:hAnsi="Calibri"/>
                <w:bCs/>
                <w:sz w:val="18"/>
                <w:szCs w:val="18"/>
                <w:lang w:val="en-BZ"/>
              </w:rPr>
            </w:pPr>
            <w:r w:rsidRPr="0041415F">
              <w:rPr>
                <w:rFonts w:ascii="Calibri" w:eastAsia="Times New Roman" w:hAnsi="Calibri"/>
                <w:bCs/>
                <w:sz w:val="18"/>
                <w:szCs w:val="18"/>
                <w:lang w:val="en-BZ"/>
              </w:rPr>
              <w:t>restoration and rehabilitation as appropriate</w:t>
            </w:r>
          </w:p>
          <w:p w:rsidR="00D91180" w:rsidRPr="0041415F" w:rsidRDefault="00D91180" w:rsidP="0048145F">
            <w:pPr>
              <w:rPr>
                <w:rFonts w:ascii="Calibri" w:eastAsia="Times New Roman" w:hAnsi="Calibri"/>
                <w:bCs/>
                <w:sz w:val="18"/>
                <w:szCs w:val="18"/>
                <w:lang w:val="en-BZ"/>
              </w:rPr>
            </w:pPr>
          </w:p>
        </w:tc>
        <w:tc>
          <w:tcPr>
            <w:tcW w:w="1507" w:type="dxa"/>
            <w:shd w:val="clear" w:color="auto" w:fill="C0504D" w:themeFill="accent2"/>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tcPr>
          <w:p w:rsidR="00D91180" w:rsidRPr="0041415F" w:rsidRDefault="00D91180" w:rsidP="0048145F">
            <w:pPr>
              <w:rPr>
                <w:rFonts w:ascii="Calibri" w:eastAsia="Times New Roman" w:hAnsi="Calibri"/>
                <w:bCs/>
                <w:sz w:val="18"/>
                <w:szCs w:val="18"/>
                <w:lang w:val="en-BZ"/>
              </w:rPr>
            </w:pPr>
            <w:r w:rsidRPr="0041415F">
              <w:rPr>
                <w:rFonts w:ascii="Calibri" w:eastAsia="Times New Roman" w:hAnsi="Calibri"/>
                <w:bCs/>
                <w:sz w:val="18"/>
                <w:szCs w:val="18"/>
                <w:lang w:val="en-BZ"/>
              </w:rPr>
              <w:t xml:space="preserve">Promote public awareness of the value of ecosystems </w:t>
            </w:r>
          </w:p>
          <w:p w:rsidR="00D91180" w:rsidRPr="0041415F" w:rsidRDefault="00D91180" w:rsidP="0048145F">
            <w:pPr>
              <w:pStyle w:val="ListParagraph"/>
              <w:numPr>
                <w:ilvl w:val="0"/>
                <w:numId w:val="6"/>
              </w:numPr>
              <w:rPr>
                <w:rFonts w:ascii="Calibri" w:eastAsia="Times New Roman" w:hAnsi="Calibri"/>
                <w:bCs/>
                <w:sz w:val="18"/>
                <w:szCs w:val="18"/>
                <w:lang w:val="en-BZ"/>
              </w:rPr>
            </w:pPr>
            <w:r w:rsidRPr="0041415F">
              <w:rPr>
                <w:rFonts w:ascii="Calibri" w:eastAsia="Times New Roman" w:hAnsi="Calibri"/>
                <w:bCs/>
                <w:sz w:val="18"/>
                <w:szCs w:val="18"/>
                <w:lang w:val="en-BZ"/>
              </w:rPr>
              <w:t>Valuation as a management tool and mainstreaming into decision making</w:t>
            </w:r>
          </w:p>
          <w:p w:rsidR="00D91180" w:rsidRPr="0041415F" w:rsidRDefault="00D91180" w:rsidP="0048145F">
            <w:pPr>
              <w:rPr>
                <w:rFonts w:ascii="Calibri" w:eastAsia="Times New Roman" w:hAnsi="Calibri"/>
                <w:bCs/>
                <w:sz w:val="18"/>
                <w:szCs w:val="18"/>
                <w:lang w:val="en-BZ"/>
              </w:rPr>
            </w:pPr>
          </w:p>
        </w:tc>
        <w:tc>
          <w:tcPr>
            <w:tcW w:w="1507" w:type="dxa"/>
            <w:shd w:val="clear" w:color="auto" w:fill="C0504D" w:themeFill="accent2"/>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tcPr>
          <w:p w:rsidR="00D91180" w:rsidRPr="0041415F" w:rsidRDefault="00D91180" w:rsidP="0048145F">
            <w:pPr>
              <w:rPr>
                <w:rFonts w:ascii="Calibri" w:eastAsia="Times New Roman" w:hAnsi="Calibri"/>
                <w:bCs/>
                <w:sz w:val="18"/>
                <w:szCs w:val="18"/>
                <w:lang w:val="en-BZ"/>
              </w:rPr>
            </w:pPr>
            <w:r w:rsidRPr="0041415F">
              <w:rPr>
                <w:rFonts w:ascii="Calibri" w:eastAsia="Times New Roman" w:hAnsi="Calibri"/>
                <w:bCs/>
                <w:sz w:val="18"/>
                <w:szCs w:val="18"/>
                <w:lang w:val="en-BZ"/>
              </w:rPr>
              <w:t>Establishment of a functional platform for the implementation of:</w:t>
            </w:r>
          </w:p>
          <w:p w:rsidR="00D91180" w:rsidRPr="0041415F" w:rsidRDefault="00D91180" w:rsidP="0048145F">
            <w:pPr>
              <w:pStyle w:val="ListParagraph"/>
              <w:numPr>
                <w:ilvl w:val="0"/>
                <w:numId w:val="6"/>
              </w:numPr>
              <w:rPr>
                <w:rFonts w:ascii="Calibri" w:eastAsia="Times New Roman" w:hAnsi="Calibri"/>
                <w:bCs/>
                <w:sz w:val="18"/>
                <w:szCs w:val="18"/>
                <w:lang w:val="en-BZ"/>
              </w:rPr>
            </w:pPr>
            <w:r w:rsidRPr="0041415F">
              <w:rPr>
                <w:rFonts w:ascii="Calibri" w:eastAsia="Times New Roman" w:hAnsi="Calibri"/>
                <w:bCs/>
                <w:sz w:val="18"/>
                <w:szCs w:val="18"/>
                <w:lang w:val="en-BZ"/>
              </w:rPr>
              <w:t>NBSAP</w:t>
            </w:r>
          </w:p>
          <w:p w:rsidR="00D91180" w:rsidRPr="0041415F" w:rsidRDefault="00D91180" w:rsidP="0048145F">
            <w:pPr>
              <w:pStyle w:val="ListParagraph"/>
              <w:numPr>
                <w:ilvl w:val="0"/>
                <w:numId w:val="6"/>
              </w:numPr>
              <w:rPr>
                <w:rFonts w:ascii="Calibri" w:eastAsia="Times New Roman" w:hAnsi="Calibri"/>
                <w:bCs/>
                <w:sz w:val="18"/>
                <w:szCs w:val="18"/>
                <w:lang w:val="en-BZ"/>
              </w:rPr>
            </w:pPr>
            <w:r w:rsidRPr="0041415F">
              <w:rPr>
                <w:rFonts w:ascii="Calibri" w:eastAsia="Times New Roman" w:hAnsi="Calibri"/>
                <w:bCs/>
                <w:sz w:val="18"/>
                <w:szCs w:val="18"/>
                <w:lang w:val="en-BZ"/>
              </w:rPr>
              <w:t>(consortium/partnerships/networking/collaboration including corporate/private)</w:t>
            </w:r>
          </w:p>
          <w:p w:rsidR="00D91180" w:rsidRPr="0041415F" w:rsidRDefault="00D91180" w:rsidP="0048145F">
            <w:pPr>
              <w:pStyle w:val="ListParagraph"/>
              <w:numPr>
                <w:ilvl w:val="0"/>
                <w:numId w:val="6"/>
              </w:numPr>
              <w:rPr>
                <w:rFonts w:ascii="Calibri" w:eastAsia="Times New Roman" w:hAnsi="Calibri"/>
                <w:bCs/>
                <w:sz w:val="18"/>
                <w:szCs w:val="18"/>
                <w:lang w:val="en-BZ"/>
              </w:rPr>
            </w:pPr>
            <w:r w:rsidRPr="0041415F">
              <w:rPr>
                <w:rFonts w:ascii="Calibri" w:eastAsia="Times New Roman" w:hAnsi="Calibri"/>
                <w:bCs/>
                <w:sz w:val="18"/>
                <w:szCs w:val="18"/>
                <w:lang w:val="en-BZ"/>
              </w:rPr>
              <w:t>Information management and effective dissemination</w:t>
            </w:r>
          </w:p>
          <w:p w:rsidR="00D91180" w:rsidRPr="0041415F" w:rsidRDefault="00D91180" w:rsidP="0048145F">
            <w:pPr>
              <w:pStyle w:val="ListParagraph"/>
              <w:numPr>
                <w:ilvl w:val="0"/>
                <w:numId w:val="6"/>
              </w:numPr>
              <w:rPr>
                <w:rFonts w:ascii="Calibri" w:eastAsia="Times New Roman" w:hAnsi="Calibri"/>
                <w:bCs/>
                <w:sz w:val="18"/>
                <w:szCs w:val="18"/>
                <w:lang w:val="en-BZ"/>
              </w:rPr>
            </w:pPr>
            <w:r w:rsidRPr="0041415F">
              <w:rPr>
                <w:rFonts w:ascii="Calibri" w:eastAsia="Times New Roman" w:hAnsi="Calibri"/>
                <w:bCs/>
                <w:sz w:val="18"/>
                <w:szCs w:val="18"/>
                <w:lang w:val="en-BZ"/>
              </w:rPr>
              <w:t>Provides a platform for engagement in the design SeyMMAP</w:t>
            </w:r>
          </w:p>
          <w:p w:rsidR="00D91180" w:rsidRPr="0041415F" w:rsidRDefault="00D91180" w:rsidP="0048145F">
            <w:pPr>
              <w:pStyle w:val="ListParagraph"/>
              <w:numPr>
                <w:ilvl w:val="0"/>
                <w:numId w:val="6"/>
              </w:numPr>
              <w:rPr>
                <w:rFonts w:ascii="Calibri" w:eastAsia="Times New Roman" w:hAnsi="Calibri"/>
                <w:bCs/>
                <w:sz w:val="18"/>
                <w:szCs w:val="18"/>
                <w:lang w:val="en-BZ"/>
              </w:rPr>
            </w:pPr>
            <w:r w:rsidRPr="0041415F">
              <w:rPr>
                <w:rFonts w:ascii="Calibri" w:eastAsia="Times New Roman" w:hAnsi="Calibri"/>
                <w:bCs/>
                <w:sz w:val="18"/>
                <w:szCs w:val="18"/>
                <w:lang w:val="en-BZ"/>
              </w:rPr>
              <w:t>Needs to have decision-making ability</w:t>
            </w:r>
          </w:p>
        </w:tc>
        <w:tc>
          <w:tcPr>
            <w:tcW w:w="1507" w:type="dxa"/>
            <w:shd w:val="clear" w:color="auto" w:fill="C0504D" w:themeFill="accent2"/>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tcPr>
          <w:p w:rsidR="00D91180" w:rsidRPr="0041415F" w:rsidRDefault="00D91180" w:rsidP="0048145F">
            <w:pPr>
              <w:rPr>
                <w:rFonts w:ascii="Calibri" w:eastAsia="Times New Roman" w:hAnsi="Calibri"/>
                <w:sz w:val="18"/>
                <w:szCs w:val="18"/>
                <w:lang w:val="en-BZ"/>
              </w:rPr>
            </w:pPr>
            <w:r w:rsidRPr="0041415F">
              <w:rPr>
                <w:rFonts w:ascii="Calibri" w:eastAsia="Times New Roman" w:hAnsi="Calibri"/>
                <w:bCs/>
                <w:sz w:val="18"/>
                <w:szCs w:val="18"/>
                <w:lang w:val="en-BZ"/>
              </w:rPr>
              <w:t>All financing needs for marine biodiversity conservation in the NBSAP are met.</w:t>
            </w:r>
          </w:p>
          <w:p w:rsidR="00D91180" w:rsidRPr="0041415F" w:rsidRDefault="00D91180" w:rsidP="0048145F">
            <w:pPr>
              <w:numPr>
                <w:ilvl w:val="0"/>
                <w:numId w:val="6"/>
              </w:numPr>
              <w:rPr>
                <w:rFonts w:ascii="Calibri" w:eastAsia="Times New Roman" w:hAnsi="Calibri"/>
                <w:sz w:val="18"/>
                <w:szCs w:val="18"/>
                <w:lang w:val="en-BZ"/>
              </w:rPr>
            </w:pPr>
            <w:r w:rsidRPr="0041415F">
              <w:rPr>
                <w:rFonts w:ascii="Calibri" w:eastAsia="Times New Roman" w:hAnsi="Calibri"/>
                <w:sz w:val="18"/>
                <w:szCs w:val="18"/>
                <w:lang w:val="en-BZ"/>
              </w:rPr>
              <w:lastRenderedPageBreak/>
              <w:t xml:space="preserve">Strengthen national dialogue to achieve greater transparency in allocation of national project funding </w:t>
            </w:r>
          </w:p>
          <w:p w:rsidR="00D91180" w:rsidRPr="0041415F" w:rsidRDefault="00D91180" w:rsidP="0048145F">
            <w:pPr>
              <w:numPr>
                <w:ilvl w:val="0"/>
                <w:numId w:val="6"/>
              </w:numPr>
              <w:rPr>
                <w:rFonts w:ascii="Calibri" w:eastAsia="Times New Roman" w:hAnsi="Calibri"/>
                <w:sz w:val="18"/>
                <w:szCs w:val="18"/>
                <w:lang w:val="en-BZ"/>
              </w:rPr>
            </w:pPr>
            <w:r w:rsidRPr="0041415F">
              <w:rPr>
                <w:rFonts w:ascii="Calibri" w:eastAsia="Times New Roman" w:hAnsi="Calibri"/>
                <w:sz w:val="18"/>
                <w:szCs w:val="18"/>
                <w:lang w:val="en-BZ"/>
              </w:rPr>
              <w:t>Establishment of diverse sustainable financing mechanisms</w:t>
            </w:r>
          </w:p>
          <w:p w:rsidR="00D91180" w:rsidRPr="0041415F" w:rsidRDefault="00D91180" w:rsidP="0048145F">
            <w:pPr>
              <w:rPr>
                <w:rFonts w:ascii="Calibri" w:eastAsia="Times New Roman" w:hAnsi="Calibri"/>
                <w:sz w:val="18"/>
                <w:szCs w:val="18"/>
                <w:lang w:val="en-BZ"/>
              </w:rPr>
            </w:pPr>
          </w:p>
        </w:tc>
        <w:tc>
          <w:tcPr>
            <w:tcW w:w="1507" w:type="dxa"/>
            <w:shd w:val="clear" w:color="auto" w:fill="C0504D" w:themeFill="accent2"/>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lastRenderedPageBreak/>
              <w:t>High</w:t>
            </w:r>
          </w:p>
        </w:tc>
      </w:tr>
      <w:tr w:rsidR="00D91180" w:rsidRPr="0041415F" w:rsidTr="0048145F">
        <w:trPr>
          <w:trHeight w:val="240"/>
        </w:trPr>
        <w:tc>
          <w:tcPr>
            <w:tcW w:w="9270" w:type="dxa"/>
            <w:gridSpan w:val="2"/>
            <w:shd w:val="clear" w:color="auto" w:fill="8DB3E2" w:themeFill="text2" w:themeFillTint="66"/>
            <w:noWrap/>
            <w:vAlign w:val="center"/>
          </w:tcPr>
          <w:p w:rsidR="00D91180" w:rsidRPr="0041415F" w:rsidRDefault="00D91180" w:rsidP="0048145F">
            <w:pPr>
              <w:jc w:val="center"/>
              <w:rPr>
                <w:rFonts w:ascii="Calibri" w:eastAsia="Times New Roman" w:hAnsi="Calibri"/>
                <w:b/>
                <w:sz w:val="18"/>
                <w:szCs w:val="18"/>
              </w:rPr>
            </w:pPr>
            <w:r w:rsidRPr="0041415F">
              <w:rPr>
                <w:rFonts w:ascii="Calibri" w:eastAsia="Times New Roman" w:hAnsi="Calibri"/>
                <w:b/>
                <w:sz w:val="18"/>
                <w:szCs w:val="18"/>
              </w:rPr>
              <w:lastRenderedPageBreak/>
              <w:t xml:space="preserve">Cultural </w:t>
            </w:r>
            <w:r w:rsidRPr="00D91180">
              <w:rPr>
                <w:rFonts w:ascii="Calibri" w:eastAsia="Times New Roman" w:hAnsi="Calibri"/>
                <w:b/>
                <w:sz w:val="18"/>
                <w:szCs w:val="18"/>
                <w:lang w:val="en-US"/>
              </w:rPr>
              <w:t>Heritage</w:t>
            </w:r>
          </w:p>
        </w:tc>
      </w:tr>
      <w:tr w:rsidR="00D91180" w:rsidRPr="0041415F" w:rsidTr="0048145F">
        <w:trPr>
          <w:trHeight w:val="240"/>
        </w:trPr>
        <w:tc>
          <w:tcPr>
            <w:tcW w:w="7763" w:type="dxa"/>
            <w:shd w:val="clear" w:color="auto" w:fill="auto"/>
            <w:noWrap/>
            <w:vAlign w:val="center"/>
          </w:tcPr>
          <w:p w:rsidR="00D91180" w:rsidRPr="00D91180" w:rsidRDefault="00D91180" w:rsidP="0048145F">
            <w:pPr>
              <w:rPr>
                <w:rFonts w:ascii="Calibri" w:eastAsia="Times New Roman" w:hAnsi="Calibri"/>
                <w:sz w:val="18"/>
                <w:szCs w:val="18"/>
                <w:lang w:val="en-BZ"/>
              </w:rPr>
            </w:pPr>
            <w:r w:rsidRPr="00D91180">
              <w:rPr>
                <w:rFonts w:ascii="Calibri" w:eastAsia="Times New Roman" w:hAnsi="Calibri"/>
                <w:sz w:val="18"/>
                <w:szCs w:val="18"/>
                <w:lang w:val="en-BZ"/>
              </w:rPr>
              <w:t>Preserve and protect cultural assets and national heritage/maritime heritage</w:t>
            </w:r>
          </w:p>
        </w:tc>
        <w:tc>
          <w:tcPr>
            <w:tcW w:w="1507" w:type="dxa"/>
            <w:shd w:val="clear" w:color="auto" w:fill="C0504D" w:themeFill="accent2"/>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7763" w:type="dxa"/>
            <w:shd w:val="clear" w:color="auto" w:fill="auto"/>
            <w:noWrap/>
            <w:vAlign w:val="center"/>
          </w:tcPr>
          <w:p w:rsidR="00D91180" w:rsidRPr="00D91180" w:rsidRDefault="00D91180" w:rsidP="0048145F">
            <w:pPr>
              <w:rPr>
                <w:rFonts w:ascii="Calibri" w:eastAsia="Times New Roman" w:hAnsi="Calibri"/>
                <w:sz w:val="18"/>
                <w:szCs w:val="18"/>
                <w:lang w:val="en-BZ"/>
              </w:rPr>
            </w:pPr>
            <w:r w:rsidRPr="00D91180">
              <w:rPr>
                <w:rFonts w:ascii="Calibri" w:eastAsia="Times New Roman" w:hAnsi="Calibri"/>
                <w:sz w:val="18"/>
                <w:szCs w:val="18"/>
                <w:lang w:val="en-BZ"/>
              </w:rPr>
              <w:t>Preserve access and use of areas for traditional activities/uses</w:t>
            </w:r>
          </w:p>
        </w:tc>
        <w:tc>
          <w:tcPr>
            <w:tcW w:w="1507" w:type="dxa"/>
            <w:shd w:val="clear" w:color="auto" w:fill="C0504D" w:themeFill="accent2"/>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9270" w:type="dxa"/>
            <w:gridSpan w:val="2"/>
            <w:shd w:val="clear" w:color="auto" w:fill="8DB3E2" w:themeFill="text2" w:themeFillTint="66"/>
            <w:noWrap/>
            <w:vAlign w:val="center"/>
          </w:tcPr>
          <w:p w:rsidR="00D91180" w:rsidRPr="00D91180" w:rsidRDefault="00D91180" w:rsidP="0048145F">
            <w:pPr>
              <w:jc w:val="center"/>
              <w:rPr>
                <w:rFonts w:ascii="Calibri" w:eastAsia="Times New Roman" w:hAnsi="Calibri"/>
                <w:b/>
                <w:sz w:val="18"/>
                <w:szCs w:val="18"/>
                <w:lang w:val="en-US"/>
              </w:rPr>
            </w:pPr>
            <w:r w:rsidRPr="00D91180">
              <w:rPr>
                <w:rFonts w:ascii="Calibri" w:eastAsia="Times New Roman" w:hAnsi="Calibri"/>
                <w:b/>
                <w:sz w:val="18"/>
                <w:szCs w:val="18"/>
                <w:lang w:val="en-US"/>
              </w:rPr>
              <w:t>Petroleum</w:t>
            </w:r>
          </w:p>
        </w:tc>
      </w:tr>
      <w:tr w:rsidR="00D91180" w:rsidRPr="0041415F" w:rsidTr="0048145F">
        <w:trPr>
          <w:trHeight w:val="240"/>
        </w:trPr>
        <w:tc>
          <w:tcPr>
            <w:tcW w:w="7763" w:type="dxa"/>
            <w:shd w:val="clear" w:color="auto" w:fill="auto"/>
            <w:noWrap/>
            <w:vAlign w:val="center"/>
          </w:tcPr>
          <w:p w:rsidR="00D91180" w:rsidRPr="00D91180" w:rsidRDefault="00D91180" w:rsidP="0048145F">
            <w:pPr>
              <w:rPr>
                <w:rFonts w:ascii="Calibri" w:eastAsia="Times New Roman" w:hAnsi="Calibri"/>
                <w:sz w:val="18"/>
                <w:szCs w:val="18"/>
                <w:lang w:val="en-BZ"/>
              </w:rPr>
            </w:pPr>
            <w:r w:rsidRPr="00D91180">
              <w:rPr>
                <w:rFonts w:ascii="Calibri" w:eastAsia="Times New Roman" w:hAnsi="Calibri"/>
                <w:sz w:val="18"/>
                <w:szCs w:val="18"/>
                <w:lang w:val="en-BZ"/>
              </w:rPr>
              <w:t>Review necessary legislation/policies relating to petroleum exploration including;</w:t>
            </w:r>
          </w:p>
          <w:p w:rsidR="00D91180" w:rsidRPr="0041415F" w:rsidRDefault="00D91180" w:rsidP="0048145F">
            <w:pPr>
              <w:pStyle w:val="ListParagraph"/>
              <w:numPr>
                <w:ilvl w:val="1"/>
                <w:numId w:val="5"/>
              </w:numPr>
              <w:rPr>
                <w:rFonts w:ascii="Calibri" w:eastAsia="Times New Roman" w:hAnsi="Calibri"/>
                <w:sz w:val="18"/>
                <w:szCs w:val="18"/>
                <w:lang w:val="en-US"/>
              </w:rPr>
            </w:pPr>
            <w:r w:rsidRPr="0041415F">
              <w:rPr>
                <w:rFonts w:ascii="Calibri" w:eastAsia="Times New Roman" w:hAnsi="Calibri"/>
                <w:sz w:val="18"/>
                <w:szCs w:val="18"/>
                <w:lang w:val="en-US"/>
              </w:rPr>
              <w:t>to increase funding for environmental protection / conservation</w:t>
            </w:r>
          </w:p>
          <w:p w:rsidR="00D91180" w:rsidRPr="0041415F" w:rsidRDefault="00D91180" w:rsidP="0048145F">
            <w:pPr>
              <w:pStyle w:val="ListParagraph"/>
              <w:numPr>
                <w:ilvl w:val="1"/>
                <w:numId w:val="5"/>
              </w:numPr>
              <w:rPr>
                <w:rFonts w:ascii="Calibri" w:eastAsia="Times New Roman" w:hAnsi="Calibri"/>
                <w:sz w:val="18"/>
                <w:szCs w:val="18"/>
                <w:lang w:val="en-US"/>
              </w:rPr>
            </w:pPr>
            <w:r w:rsidRPr="0041415F">
              <w:rPr>
                <w:rFonts w:ascii="Calibri" w:eastAsia="Times New Roman" w:hAnsi="Calibri"/>
                <w:sz w:val="18"/>
                <w:szCs w:val="18"/>
                <w:lang w:val="en-US"/>
              </w:rPr>
              <w:t xml:space="preserve">Create relevant environmental legislation </w:t>
            </w:r>
          </w:p>
          <w:p w:rsidR="00D91180" w:rsidRPr="0041415F" w:rsidRDefault="00D91180" w:rsidP="0048145F">
            <w:pPr>
              <w:pStyle w:val="ListParagraph"/>
              <w:numPr>
                <w:ilvl w:val="1"/>
                <w:numId w:val="5"/>
              </w:numPr>
              <w:rPr>
                <w:rFonts w:ascii="Calibri" w:eastAsia="Times New Roman" w:hAnsi="Calibri"/>
                <w:sz w:val="18"/>
                <w:szCs w:val="18"/>
              </w:rPr>
            </w:pPr>
            <w:r w:rsidRPr="0041415F">
              <w:rPr>
                <w:rFonts w:ascii="Calibri" w:eastAsia="Times New Roman" w:hAnsi="Calibri"/>
                <w:sz w:val="18"/>
                <w:szCs w:val="18"/>
                <w:lang w:val="en-US"/>
              </w:rPr>
              <w:t>a mitigation framework</w:t>
            </w:r>
          </w:p>
        </w:tc>
        <w:tc>
          <w:tcPr>
            <w:tcW w:w="1507" w:type="dxa"/>
            <w:shd w:val="clear" w:color="auto" w:fill="C0504D" w:themeFill="accent2"/>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9270" w:type="dxa"/>
            <w:gridSpan w:val="2"/>
            <w:shd w:val="clear" w:color="auto" w:fill="8DB3E2" w:themeFill="text2" w:themeFillTint="66"/>
            <w:noWrap/>
            <w:vAlign w:val="center"/>
          </w:tcPr>
          <w:p w:rsidR="00D91180" w:rsidRPr="0041415F" w:rsidRDefault="00D91180" w:rsidP="0048145F">
            <w:pPr>
              <w:jc w:val="center"/>
              <w:rPr>
                <w:rFonts w:ascii="Calibri" w:eastAsia="Times New Roman" w:hAnsi="Calibri"/>
                <w:b/>
                <w:sz w:val="18"/>
                <w:szCs w:val="18"/>
              </w:rPr>
            </w:pPr>
            <w:r>
              <w:rPr>
                <w:rFonts w:ascii="Calibri" w:eastAsia="Times New Roman" w:hAnsi="Calibri"/>
                <w:b/>
                <w:sz w:val="18"/>
                <w:szCs w:val="18"/>
              </w:rPr>
              <w:t xml:space="preserve">Marine </w:t>
            </w:r>
            <w:proofErr w:type="spellStart"/>
            <w:r>
              <w:rPr>
                <w:rFonts w:ascii="Calibri" w:eastAsia="Times New Roman" w:hAnsi="Calibri"/>
                <w:b/>
                <w:sz w:val="18"/>
                <w:szCs w:val="18"/>
              </w:rPr>
              <w:t>Transportation</w:t>
            </w:r>
            <w:proofErr w:type="spellEnd"/>
          </w:p>
        </w:tc>
      </w:tr>
      <w:tr w:rsidR="00D91180" w:rsidRPr="0041415F" w:rsidTr="0048145F">
        <w:trPr>
          <w:trHeight w:val="240"/>
        </w:trPr>
        <w:tc>
          <w:tcPr>
            <w:tcW w:w="7763" w:type="dxa"/>
            <w:shd w:val="clear" w:color="auto" w:fill="auto"/>
            <w:noWrap/>
            <w:vAlign w:val="center"/>
          </w:tcPr>
          <w:p w:rsidR="00D91180" w:rsidRPr="00D91180" w:rsidRDefault="00D91180" w:rsidP="0048145F">
            <w:pPr>
              <w:rPr>
                <w:rFonts w:ascii="Calibri" w:eastAsia="Times New Roman" w:hAnsi="Calibri"/>
                <w:sz w:val="18"/>
                <w:szCs w:val="18"/>
                <w:lang w:val="en-BZ"/>
              </w:rPr>
            </w:pPr>
            <w:r w:rsidRPr="00D91180">
              <w:rPr>
                <w:rFonts w:ascii="Calibri" w:eastAsia="Times New Roman" w:hAnsi="Calibri"/>
                <w:sz w:val="18"/>
                <w:szCs w:val="18"/>
                <w:lang w:val="en-BZ"/>
              </w:rPr>
              <w:t>Intensification and standardization of biosecurity measures relating to inter-island and inter EEZ transportation (boat and plane)</w:t>
            </w:r>
          </w:p>
        </w:tc>
        <w:tc>
          <w:tcPr>
            <w:tcW w:w="1507" w:type="dxa"/>
            <w:shd w:val="clear" w:color="auto" w:fill="C0504D" w:themeFill="accent2"/>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High</w:t>
            </w:r>
          </w:p>
        </w:tc>
      </w:tr>
      <w:tr w:rsidR="00D91180" w:rsidRPr="0041415F" w:rsidTr="0048145F">
        <w:trPr>
          <w:trHeight w:val="240"/>
        </w:trPr>
        <w:tc>
          <w:tcPr>
            <w:tcW w:w="9270" w:type="dxa"/>
            <w:gridSpan w:val="2"/>
            <w:shd w:val="clear" w:color="auto" w:fill="8DB3E2" w:themeFill="text2" w:themeFillTint="66"/>
            <w:noWrap/>
            <w:vAlign w:val="center"/>
          </w:tcPr>
          <w:p w:rsidR="00D91180" w:rsidRPr="0041415F" w:rsidRDefault="00D91180" w:rsidP="0048145F">
            <w:pPr>
              <w:jc w:val="center"/>
              <w:rPr>
                <w:rFonts w:ascii="Calibri" w:eastAsia="Times New Roman" w:hAnsi="Calibri"/>
                <w:b/>
                <w:sz w:val="18"/>
                <w:szCs w:val="18"/>
              </w:rPr>
            </w:pPr>
            <w:proofErr w:type="spellStart"/>
            <w:r w:rsidRPr="0041415F">
              <w:rPr>
                <w:rFonts w:ascii="Calibri" w:eastAsia="Times New Roman" w:hAnsi="Calibri"/>
                <w:b/>
                <w:sz w:val="18"/>
                <w:szCs w:val="18"/>
              </w:rPr>
              <w:t>Renewable</w:t>
            </w:r>
            <w:proofErr w:type="spellEnd"/>
            <w:r w:rsidRPr="0041415F">
              <w:rPr>
                <w:rFonts w:ascii="Calibri" w:eastAsia="Times New Roman" w:hAnsi="Calibri"/>
                <w:b/>
                <w:sz w:val="18"/>
                <w:szCs w:val="18"/>
              </w:rPr>
              <w:t xml:space="preserve"> </w:t>
            </w:r>
            <w:proofErr w:type="spellStart"/>
            <w:r w:rsidRPr="0041415F">
              <w:rPr>
                <w:rFonts w:ascii="Calibri" w:eastAsia="Times New Roman" w:hAnsi="Calibri"/>
                <w:b/>
                <w:sz w:val="18"/>
                <w:szCs w:val="18"/>
              </w:rPr>
              <w:t>Energy</w:t>
            </w:r>
            <w:proofErr w:type="spellEnd"/>
          </w:p>
        </w:tc>
      </w:tr>
      <w:tr w:rsidR="00D91180" w:rsidRPr="0041415F" w:rsidTr="0048145F">
        <w:trPr>
          <w:trHeight w:val="240"/>
        </w:trPr>
        <w:tc>
          <w:tcPr>
            <w:tcW w:w="7763" w:type="dxa"/>
            <w:shd w:val="clear" w:color="auto" w:fill="auto"/>
            <w:noWrap/>
            <w:vAlign w:val="center"/>
          </w:tcPr>
          <w:p w:rsidR="00D91180" w:rsidRPr="00D91180" w:rsidRDefault="00D91180" w:rsidP="0048145F">
            <w:pPr>
              <w:rPr>
                <w:rFonts w:ascii="Calibri" w:eastAsia="Times New Roman" w:hAnsi="Calibri"/>
                <w:sz w:val="18"/>
                <w:szCs w:val="18"/>
                <w:lang w:val="en-BZ"/>
              </w:rPr>
            </w:pPr>
            <w:r w:rsidRPr="00D91180">
              <w:rPr>
                <w:rFonts w:ascii="Calibri" w:eastAsia="Times New Roman" w:hAnsi="Calibri"/>
                <w:sz w:val="18"/>
                <w:szCs w:val="18"/>
                <w:lang w:val="en-BZ"/>
              </w:rPr>
              <w:t>Increase the adoption of renewable energy (increase incentives and availability and capacity)</w:t>
            </w:r>
          </w:p>
        </w:tc>
        <w:tc>
          <w:tcPr>
            <w:tcW w:w="1507" w:type="dxa"/>
            <w:shd w:val="clear" w:color="auto" w:fill="FABF8F" w:themeFill="accent6" w:themeFillTint="99"/>
            <w:noWrap/>
            <w:vAlign w:val="bottom"/>
          </w:tcPr>
          <w:p w:rsidR="00D91180" w:rsidRPr="0041415F" w:rsidRDefault="00D91180" w:rsidP="0048145F">
            <w:pPr>
              <w:rPr>
                <w:rFonts w:ascii="Calibri" w:eastAsia="Times New Roman" w:hAnsi="Calibri"/>
                <w:sz w:val="18"/>
                <w:szCs w:val="18"/>
              </w:rPr>
            </w:pPr>
            <w:r w:rsidRPr="0041415F">
              <w:rPr>
                <w:rFonts w:ascii="Calibri" w:eastAsia="Times New Roman" w:hAnsi="Calibri"/>
                <w:sz w:val="18"/>
                <w:szCs w:val="18"/>
              </w:rPr>
              <w:t>Medium</w:t>
            </w:r>
          </w:p>
        </w:tc>
      </w:tr>
    </w:tbl>
    <w:p w:rsidR="00D91180" w:rsidRDefault="00D91180" w:rsidP="00D263CB">
      <w:pPr>
        <w:rPr>
          <w:rFonts w:asciiTheme="minorHAnsi" w:hAnsiTheme="minorHAnsi" w:cs="Arial"/>
          <w:sz w:val="22"/>
          <w:szCs w:val="22"/>
          <w:lang w:val="en-US"/>
        </w:rPr>
      </w:pPr>
    </w:p>
    <w:p w:rsidR="00AE26C0" w:rsidRDefault="00AE26C0">
      <w:pPr>
        <w:spacing w:after="200" w:line="276" w:lineRule="auto"/>
        <w:rPr>
          <w:rFonts w:asciiTheme="minorHAnsi" w:hAnsiTheme="minorHAnsi" w:cs="Arial"/>
          <w:sz w:val="22"/>
          <w:szCs w:val="22"/>
          <w:lang w:val="en-US"/>
        </w:rPr>
      </w:pPr>
      <w:r>
        <w:rPr>
          <w:rFonts w:asciiTheme="minorHAnsi" w:hAnsiTheme="minorHAnsi" w:cs="Arial"/>
          <w:sz w:val="22"/>
          <w:szCs w:val="22"/>
          <w:lang w:val="en-US"/>
        </w:rPr>
        <w:t>Next Steps:</w:t>
      </w:r>
    </w:p>
    <w:p w:rsidR="00AE26C0" w:rsidRDefault="00AE26C0" w:rsidP="00AE26C0">
      <w:pPr>
        <w:pStyle w:val="ListParagraph"/>
        <w:numPr>
          <w:ilvl w:val="0"/>
          <w:numId w:val="10"/>
        </w:numPr>
        <w:spacing w:after="200" w:line="276" w:lineRule="auto"/>
        <w:rPr>
          <w:rFonts w:asciiTheme="minorHAnsi" w:hAnsiTheme="minorHAnsi" w:cs="Arial"/>
          <w:sz w:val="22"/>
          <w:szCs w:val="22"/>
          <w:lang w:val="en-US"/>
        </w:rPr>
      </w:pPr>
      <w:r>
        <w:rPr>
          <w:rFonts w:asciiTheme="minorHAnsi" w:hAnsiTheme="minorHAnsi" w:cs="Arial"/>
          <w:sz w:val="22"/>
          <w:szCs w:val="22"/>
          <w:lang w:val="en-US"/>
        </w:rPr>
        <w:t>Deve</w:t>
      </w:r>
      <w:r w:rsidR="00C21C29">
        <w:rPr>
          <w:rFonts w:asciiTheme="minorHAnsi" w:hAnsiTheme="minorHAnsi" w:cs="Arial"/>
          <w:sz w:val="22"/>
          <w:szCs w:val="22"/>
          <w:lang w:val="en-US"/>
        </w:rPr>
        <w:t>lop a governance structure in consultation with UNDP &amp; MEE</w:t>
      </w:r>
    </w:p>
    <w:p w:rsidR="00C21C29" w:rsidRDefault="00C21C29" w:rsidP="00C21C29">
      <w:pPr>
        <w:pStyle w:val="ListParagraph"/>
        <w:numPr>
          <w:ilvl w:val="0"/>
          <w:numId w:val="10"/>
        </w:numPr>
        <w:tabs>
          <w:tab w:val="left" w:pos="1624"/>
        </w:tabs>
        <w:spacing w:after="200" w:line="276" w:lineRule="auto"/>
        <w:rPr>
          <w:rFonts w:asciiTheme="minorHAnsi" w:hAnsiTheme="minorHAnsi" w:cs="Arial"/>
          <w:sz w:val="22"/>
          <w:szCs w:val="22"/>
          <w:lang w:val="en-US"/>
        </w:rPr>
      </w:pPr>
      <w:r w:rsidRPr="00C21C29">
        <w:rPr>
          <w:rFonts w:asciiTheme="minorHAnsi" w:hAnsiTheme="minorHAnsi" w:cs="Arial"/>
          <w:sz w:val="22"/>
          <w:szCs w:val="22"/>
          <w:lang w:val="en-US"/>
        </w:rPr>
        <w:t xml:space="preserve">Develop a detailed </w:t>
      </w:r>
      <w:proofErr w:type="spellStart"/>
      <w:r w:rsidRPr="00C21C29">
        <w:rPr>
          <w:rFonts w:asciiTheme="minorHAnsi" w:hAnsiTheme="minorHAnsi" w:cs="Arial"/>
          <w:sz w:val="22"/>
          <w:szCs w:val="22"/>
          <w:lang w:val="en-US"/>
        </w:rPr>
        <w:t>workplan</w:t>
      </w:r>
      <w:proofErr w:type="spellEnd"/>
      <w:r w:rsidRPr="00C21C29">
        <w:rPr>
          <w:rFonts w:asciiTheme="minorHAnsi" w:hAnsiTheme="minorHAnsi" w:cs="Arial"/>
          <w:sz w:val="22"/>
          <w:szCs w:val="22"/>
          <w:lang w:val="en-US"/>
        </w:rPr>
        <w:t xml:space="preserve"> and consolidate the </w:t>
      </w:r>
      <w:proofErr w:type="spellStart"/>
      <w:r w:rsidRPr="00C21C29">
        <w:rPr>
          <w:rFonts w:asciiTheme="minorHAnsi" w:hAnsiTheme="minorHAnsi" w:cs="Arial"/>
          <w:sz w:val="22"/>
          <w:szCs w:val="22"/>
          <w:lang w:val="en-US"/>
        </w:rPr>
        <w:t>SeyMMAP</w:t>
      </w:r>
      <w:proofErr w:type="spellEnd"/>
      <w:r w:rsidRPr="00C21C29">
        <w:rPr>
          <w:rFonts w:asciiTheme="minorHAnsi" w:hAnsiTheme="minorHAnsi" w:cs="Arial"/>
          <w:sz w:val="22"/>
          <w:szCs w:val="22"/>
          <w:lang w:val="en-US"/>
        </w:rPr>
        <w:t>, UNDP-PA and UNDP-OI Projects</w:t>
      </w:r>
      <w:r w:rsidR="00FA7B1D">
        <w:rPr>
          <w:rFonts w:asciiTheme="minorHAnsi" w:hAnsiTheme="minorHAnsi" w:cs="Arial"/>
          <w:sz w:val="22"/>
          <w:szCs w:val="22"/>
          <w:lang w:val="en-US"/>
        </w:rPr>
        <w:t>.</w:t>
      </w:r>
    </w:p>
    <w:p w:rsidR="00FA7B1D" w:rsidRDefault="00FA7B1D" w:rsidP="00FA7B1D">
      <w:pPr>
        <w:tabs>
          <w:tab w:val="left" w:pos="1624"/>
        </w:tabs>
        <w:spacing w:after="200" w:line="276" w:lineRule="auto"/>
        <w:rPr>
          <w:rFonts w:asciiTheme="minorHAnsi" w:hAnsiTheme="minorHAnsi" w:cs="Arial"/>
          <w:sz w:val="22"/>
          <w:szCs w:val="22"/>
          <w:lang w:val="en-US"/>
        </w:rPr>
      </w:pPr>
    </w:p>
    <w:p w:rsidR="00FA7B1D" w:rsidRDefault="00FA7B1D" w:rsidP="00FA7B1D">
      <w:pPr>
        <w:tabs>
          <w:tab w:val="left" w:pos="1624"/>
        </w:tabs>
        <w:spacing w:after="200" w:line="276" w:lineRule="auto"/>
        <w:rPr>
          <w:rFonts w:asciiTheme="minorHAnsi" w:hAnsiTheme="minorHAnsi" w:cs="Arial"/>
          <w:sz w:val="22"/>
          <w:szCs w:val="22"/>
          <w:lang w:val="en-US"/>
        </w:rPr>
      </w:pPr>
      <w:r>
        <w:rPr>
          <w:rFonts w:asciiTheme="minorHAnsi" w:hAnsiTheme="minorHAnsi" w:cs="Arial"/>
          <w:sz w:val="22"/>
          <w:szCs w:val="22"/>
          <w:lang w:val="en-US"/>
        </w:rPr>
        <w:t>Important notes/post-workshop evaluation</w:t>
      </w:r>
      <w:r w:rsidR="001C5012">
        <w:rPr>
          <w:rFonts w:asciiTheme="minorHAnsi" w:hAnsiTheme="minorHAnsi" w:cs="Arial"/>
          <w:sz w:val="22"/>
          <w:szCs w:val="22"/>
          <w:lang w:val="en-US"/>
        </w:rPr>
        <w:t>:</w:t>
      </w:r>
    </w:p>
    <w:p w:rsidR="008F4353" w:rsidRPr="008F4353" w:rsidRDefault="008F4353" w:rsidP="00FA7B1D">
      <w:pPr>
        <w:pStyle w:val="ListParagraph"/>
        <w:numPr>
          <w:ilvl w:val="0"/>
          <w:numId w:val="11"/>
        </w:numPr>
        <w:tabs>
          <w:tab w:val="left" w:pos="1624"/>
        </w:tabs>
        <w:spacing w:after="200" w:line="276" w:lineRule="auto"/>
        <w:rPr>
          <w:rFonts w:asciiTheme="minorHAnsi" w:hAnsiTheme="minorHAnsi" w:cs="Arial"/>
          <w:sz w:val="22"/>
          <w:szCs w:val="22"/>
          <w:lang w:val="en-US"/>
        </w:rPr>
      </w:pPr>
      <w:r w:rsidRPr="008F4353">
        <w:rPr>
          <w:rFonts w:asciiTheme="minorHAnsi" w:hAnsiTheme="minorHAnsi" w:cs="Arial"/>
          <w:b/>
          <w:sz w:val="22"/>
          <w:szCs w:val="22"/>
          <w:u w:val="single"/>
          <w:lang w:val="en-US"/>
        </w:rPr>
        <w:t>General comment</w:t>
      </w:r>
      <w:r>
        <w:rPr>
          <w:rFonts w:asciiTheme="minorHAnsi" w:hAnsiTheme="minorHAnsi" w:cs="Arial"/>
          <w:sz w:val="22"/>
          <w:szCs w:val="22"/>
          <w:lang w:val="en-US"/>
        </w:rPr>
        <w:t xml:space="preserve">: Because of the significant and unanticipated change in TNC’s scope of work from an MPA network design to an MSP process, the workshop agenda and objectives were not clearly defined or presented, as intimated from the workshop participants. It is very important that we have a very clear and detailed plan going forward and are well prepared for the next workshop </w:t>
      </w:r>
    </w:p>
    <w:p w:rsidR="00FA7B1D" w:rsidRDefault="001C5012" w:rsidP="00FA7B1D">
      <w:pPr>
        <w:pStyle w:val="ListParagraph"/>
        <w:numPr>
          <w:ilvl w:val="0"/>
          <w:numId w:val="11"/>
        </w:numPr>
        <w:tabs>
          <w:tab w:val="left" w:pos="1624"/>
        </w:tabs>
        <w:spacing w:after="200" w:line="276" w:lineRule="auto"/>
        <w:rPr>
          <w:rFonts w:asciiTheme="minorHAnsi" w:hAnsiTheme="minorHAnsi" w:cs="Arial"/>
          <w:sz w:val="22"/>
          <w:szCs w:val="22"/>
          <w:lang w:val="en-US"/>
        </w:rPr>
      </w:pPr>
      <w:r w:rsidRPr="001C5012">
        <w:rPr>
          <w:rFonts w:asciiTheme="minorHAnsi" w:hAnsiTheme="minorHAnsi" w:cs="Arial"/>
          <w:b/>
          <w:sz w:val="22"/>
          <w:szCs w:val="22"/>
          <w:u w:val="single"/>
          <w:lang w:val="en-US"/>
        </w:rPr>
        <w:t>Alignment and coordination with relevant initiatives/projects</w:t>
      </w:r>
      <w:r>
        <w:rPr>
          <w:rFonts w:asciiTheme="minorHAnsi" w:hAnsiTheme="minorHAnsi" w:cs="Arial"/>
          <w:sz w:val="22"/>
          <w:szCs w:val="22"/>
          <w:lang w:val="en-US"/>
        </w:rPr>
        <w:t>: it is e</w:t>
      </w:r>
      <w:r w:rsidR="00FA7B1D">
        <w:rPr>
          <w:rFonts w:asciiTheme="minorHAnsi" w:hAnsiTheme="minorHAnsi" w:cs="Arial"/>
          <w:sz w:val="22"/>
          <w:szCs w:val="22"/>
          <w:lang w:val="en-US"/>
        </w:rPr>
        <w:t xml:space="preserve">ssential that the MSP project align with the various UNDP-GEP and other relevant projects. The TNC and UNDP teams are now working on drafting a consolidated </w:t>
      </w:r>
      <w:proofErr w:type="spellStart"/>
      <w:r w:rsidR="00FA7B1D">
        <w:rPr>
          <w:rFonts w:asciiTheme="minorHAnsi" w:hAnsiTheme="minorHAnsi" w:cs="Arial"/>
          <w:sz w:val="22"/>
          <w:szCs w:val="22"/>
          <w:lang w:val="en-US"/>
        </w:rPr>
        <w:t>workplan</w:t>
      </w:r>
      <w:proofErr w:type="spellEnd"/>
      <w:r w:rsidR="000D212D">
        <w:rPr>
          <w:rFonts w:asciiTheme="minorHAnsi" w:hAnsiTheme="minorHAnsi" w:cs="Arial"/>
          <w:sz w:val="22"/>
          <w:szCs w:val="22"/>
          <w:lang w:val="en-US"/>
        </w:rPr>
        <w:t xml:space="preserve"> and it is very important that we define clear roles and responsibilities</w:t>
      </w:r>
    </w:p>
    <w:p w:rsidR="00FA7B1D" w:rsidRDefault="001C5012" w:rsidP="00FA7B1D">
      <w:pPr>
        <w:pStyle w:val="ListParagraph"/>
        <w:numPr>
          <w:ilvl w:val="0"/>
          <w:numId w:val="11"/>
        </w:numPr>
        <w:tabs>
          <w:tab w:val="left" w:pos="1624"/>
        </w:tabs>
        <w:spacing w:after="200" w:line="276" w:lineRule="auto"/>
        <w:rPr>
          <w:rFonts w:asciiTheme="minorHAnsi" w:hAnsiTheme="minorHAnsi" w:cs="Arial"/>
          <w:sz w:val="22"/>
          <w:szCs w:val="22"/>
          <w:lang w:val="en-US"/>
        </w:rPr>
      </w:pPr>
      <w:r w:rsidRPr="001C5012">
        <w:rPr>
          <w:rFonts w:asciiTheme="minorHAnsi" w:hAnsiTheme="minorHAnsi" w:cs="Arial"/>
          <w:b/>
          <w:sz w:val="22"/>
          <w:szCs w:val="22"/>
          <w:u w:val="single"/>
          <w:lang w:val="en-US"/>
        </w:rPr>
        <w:t>Outreach and sensitization</w:t>
      </w:r>
      <w:r>
        <w:rPr>
          <w:rFonts w:asciiTheme="minorHAnsi" w:hAnsiTheme="minorHAnsi" w:cs="Arial"/>
          <w:sz w:val="22"/>
          <w:szCs w:val="22"/>
          <w:lang w:val="en-US"/>
        </w:rPr>
        <w:t>: t</w:t>
      </w:r>
      <w:r w:rsidR="000D212D">
        <w:rPr>
          <w:rFonts w:asciiTheme="minorHAnsi" w:hAnsiTheme="minorHAnsi" w:cs="Arial"/>
          <w:sz w:val="22"/>
          <w:szCs w:val="22"/>
          <w:lang w:val="en-US"/>
        </w:rPr>
        <w:t xml:space="preserve">he MSP project is very new so outreach and sensitization about it is key – the </w:t>
      </w:r>
      <w:proofErr w:type="spellStart"/>
      <w:r w:rsidR="000D212D">
        <w:rPr>
          <w:rFonts w:asciiTheme="minorHAnsi" w:hAnsiTheme="minorHAnsi" w:cs="Arial"/>
          <w:sz w:val="22"/>
          <w:szCs w:val="22"/>
          <w:lang w:val="en-US"/>
        </w:rPr>
        <w:t>GoS</w:t>
      </w:r>
      <w:proofErr w:type="spellEnd"/>
      <w:r w:rsidR="000D212D">
        <w:rPr>
          <w:rFonts w:asciiTheme="minorHAnsi" w:hAnsiTheme="minorHAnsi" w:cs="Arial"/>
          <w:sz w:val="22"/>
          <w:szCs w:val="22"/>
          <w:lang w:val="en-US"/>
        </w:rPr>
        <w:t>, specifically the MEE – have been disseminating press releases and doing a number of TV interviews</w:t>
      </w:r>
    </w:p>
    <w:p w:rsidR="000D212D" w:rsidRDefault="000D212D" w:rsidP="000D212D">
      <w:pPr>
        <w:pStyle w:val="ListParagraph"/>
        <w:numPr>
          <w:ilvl w:val="1"/>
          <w:numId w:val="11"/>
        </w:numPr>
        <w:tabs>
          <w:tab w:val="left" w:pos="1624"/>
        </w:tabs>
        <w:spacing w:after="200" w:line="276" w:lineRule="auto"/>
        <w:rPr>
          <w:rFonts w:asciiTheme="minorHAnsi" w:hAnsiTheme="minorHAnsi" w:cs="Arial"/>
          <w:sz w:val="22"/>
          <w:szCs w:val="22"/>
          <w:lang w:val="en-US"/>
        </w:rPr>
      </w:pPr>
      <w:r>
        <w:rPr>
          <w:rFonts w:asciiTheme="minorHAnsi" w:hAnsiTheme="minorHAnsi" w:cs="Arial"/>
          <w:sz w:val="22"/>
          <w:szCs w:val="22"/>
          <w:lang w:val="en-US"/>
        </w:rPr>
        <w:t xml:space="preserve">TNC (Nathalie) had a number of follow-up meetings with key stakeholders the week after the workshop (week of Feb. 10), specifically the Seychelles Port Authority (SPA) and Seychelles Maritime Safety Administration (SMSA), the Ministry of Tourism and the Seychelles Tourism Board (STB),  the GIS Centre of the Ministry of Land Use and Housing (MLUH), Jan Robinson from the </w:t>
      </w:r>
      <w:r w:rsidR="001C5012">
        <w:rPr>
          <w:rFonts w:asciiTheme="minorHAnsi" w:hAnsiTheme="minorHAnsi" w:cs="Arial"/>
          <w:sz w:val="22"/>
          <w:szCs w:val="22"/>
          <w:lang w:val="en-US"/>
        </w:rPr>
        <w:t>Seychelles</w:t>
      </w:r>
      <w:r>
        <w:rPr>
          <w:rFonts w:asciiTheme="minorHAnsi" w:hAnsiTheme="minorHAnsi" w:cs="Arial"/>
          <w:sz w:val="22"/>
          <w:szCs w:val="22"/>
          <w:lang w:val="en-US"/>
        </w:rPr>
        <w:t xml:space="preserve"> Fishing Authority and the Seychelles Hospitality and Tourism Association</w:t>
      </w:r>
      <w:r w:rsidR="001C5012">
        <w:rPr>
          <w:rFonts w:asciiTheme="minorHAnsi" w:hAnsiTheme="minorHAnsi" w:cs="Arial"/>
          <w:sz w:val="22"/>
          <w:szCs w:val="22"/>
          <w:lang w:val="en-US"/>
        </w:rPr>
        <w:t xml:space="preserve"> (SHTA)</w:t>
      </w:r>
    </w:p>
    <w:p w:rsidR="001C5012" w:rsidRDefault="001C5012" w:rsidP="000D212D">
      <w:pPr>
        <w:pStyle w:val="ListParagraph"/>
        <w:numPr>
          <w:ilvl w:val="1"/>
          <w:numId w:val="11"/>
        </w:numPr>
        <w:tabs>
          <w:tab w:val="left" w:pos="1624"/>
        </w:tabs>
        <w:spacing w:after="200" w:line="276" w:lineRule="auto"/>
        <w:rPr>
          <w:rFonts w:asciiTheme="minorHAnsi" w:hAnsiTheme="minorHAnsi" w:cs="Arial"/>
          <w:sz w:val="22"/>
          <w:szCs w:val="22"/>
          <w:lang w:val="en-US"/>
        </w:rPr>
      </w:pPr>
      <w:r>
        <w:rPr>
          <w:rFonts w:asciiTheme="minorHAnsi" w:hAnsiTheme="minorHAnsi" w:cs="Arial"/>
          <w:sz w:val="22"/>
          <w:szCs w:val="22"/>
          <w:lang w:val="en-US"/>
        </w:rPr>
        <w:t>We need to draft a project brief and consider additional outreach materials to share with stakeholders, etc. and to use as a calling card</w:t>
      </w:r>
    </w:p>
    <w:p w:rsidR="001C5012" w:rsidRDefault="001C5012" w:rsidP="000D212D">
      <w:pPr>
        <w:pStyle w:val="ListParagraph"/>
        <w:numPr>
          <w:ilvl w:val="1"/>
          <w:numId w:val="11"/>
        </w:numPr>
        <w:tabs>
          <w:tab w:val="left" w:pos="1624"/>
        </w:tabs>
        <w:spacing w:after="200" w:line="276" w:lineRule="auto"/>
        <w:rPr>
          <w:rFonts w:asciiTheme="minorHAnsi" w:hAnsiTheme="minorHAnsi" w:cs="Arial"/>
          <w:sz w:val="22"/>
          <w:szCs w:val="22"/>
          <w:lang w:val="en-US"/>
        </w:rPr>
      </w:pPr>
      <w:r>
        <w:rPr>
          <w:rFonts w:asciiTheme="minorHAnsi" w:hAnsiTheme="minorHAnsi" w:cs="Arial"/>
          <w:sz w:val="22"/>
          <w:szCs w:val="22"/>
          <w:lang w:val="en-US"/>
        </w:rPr>
        <w:lastRenderedPageBreak/>
        <w:t>While the workshop attendance was high, not all the major stakeholders involved in an EEZ-wide MSP process were present, and some sectors (e.g. tourism) were poorly represented. It is very important that we continue engagement</w:t>
      </w:r>
    </w:p>
    <w:p w:rsidR="001C5012" w:rsidRDefault="001C5012" w:rsidP="000D212D">
      <w:pPr>
        <w:pStyle w:val="ListParagraph"/>
        <w:numPr>
          <w:ilvl w:val="1"/>
          <w:numId w:val="11"/>
        </w:numPr>
        <w:tabs>
          <w:tab w:val="left" w:pos="1624"/>
        </w:tabs>
        <w:spacing w:after="200" w:line="276" w:lineRule="auto"/>
        <w:rPr>
          <w:rFonts w:asciiTheme="minorHAnsi" w:hAnsiTheme="minorHAnsi" w:cs="Arial"/>
          <w:sz w:val="22"/>
          <w:szCs w:val="22"/>
          <w:lang w:val="en-US"/>
        </w:rPr>
      </w:pPr>
      <w:r>
        <w:rPr>
          <w:rFonts w:asciiTheme="minorHAnsi" w:hAnsiTheme="minorHAnsi" w:cs="Arial"/>
          <w:sz w:val="22"/>
          <w:szCs w:val="22"/>
          <w:lang w:val="en-US"/>
        </w:rPr>
        <w:t>Fisheries and the fishing community is of course a major sector within the MSP process and we need to identify a means to reach out to the fishing community (especially artisanal, small-scale commercial) for sensitization and for their input into the MSP. Workshops will not be sufficient – we will need to go to them.</w:t>
      </w:r>
    </w:p>
    <w:p w:rsidR="001C5012" w:rsidRDefault="001C5012" w:rsidP="001C5012">
      <w:pPr>
        <w:pStyle w:val="ListParagraph"/>
        <w:numPr>
          <w:ilvl w:val="0"/>
          <w:numId w:val="11"/>
        </w:numPr>
        <w:tabs>
          <w:tab w:val="left" w:pos="1624"/>
        </w:tabs>
        <w:spacing w:after="200" w:line="276" w:lineRule="auto"/>
        <w:rPr>
          <w:rFonts w:asciiTheme="minorHAnsi" w:hAnsiTheme="minorHAnsi" w:cs="Arial"/>
          <w:sz w:val="22"/>
          <w:szCs w:val="22"/>
          <w:lang w:val="en-US"/>
        </w:rPr>
      </w:pPr>
      <w:r w:rsidRPr="001C5012">
        <w:rPr>
          <w:rFonts w:asciiTheme="minorHAnsi" w:hAnsiTheme="minorHAnsi" w:cs="Arial"/>
          <w:b/>
          <w:sz w:val="22"/>
          <w:szCs w:val="22"/>
          <w:u w:val="single"/>
          <w:lang w:val="en-US"/>
        </w:rPr>
        <w:t>Local co-ordination</w:t>
      </w:r>
      <w:r>
        <w:rPr>
          <w:rFonts w:asciiTheme="minorHAnsi" w:hAnsiTheme="minorHAnsi" w:cs="Arial"/>
          <w:sz w:val="22"/>
          <w:szCs w:val="22"/>
          <w:lang w:val="en-US"/>
        </w:rPr>
        <w:t xml:space="preserve">: </w:t>
      </w:r>
      <w:r w:rsidR="00C8205D">
        <w:rPr>
          <w:rFonts w:asciiTheme="minorHAnsi" w:hAnsiTheme="minorHAnsi" w:cs="Arial"/>
          <w:sz w:val="22"/>
          <w:szCs w:val="22"/>
          <w:lang w:val="en-US"/>
        </w:rPr>
        <w:t xml:space="preserve">as we do not have a permanent presence in the Seychelles and are a new entity, it is important to have local co-ordination. Originally this was to have been done through a local NGO, but because of the internal politics and dynamics within the environmental NGO community in the Seychelles this is not going to be an effective or productive solution, so we are pursuing the option of local coordination being led by the </w:t>
      </w:r>
      <w:proofErr w:type="spellStart"/>
      <w:r w:rsidR="00C8205D">
        <w:rPr>
          <w:rFonts w:asciiTheme="minorHAnsi" w:hAnsiTheme="minorHAnsi" w:cs="Arial"/>
          <w:sz w:val="22"/>
          <w:szCs w:val="22"/>
          <w:lang w:val="en-US"/>
        </w:rPr>
        <w:t>GoS</w:t>
      </w:r>
      <w:proofErr w:type="spellEnd"/>
      <w:r w:rsidR="00B97F5E">
        <w:rPr>
          <w:rFonts w:asciiTheme="minorHAnsi" w:hAnsiTheme="minorHAnsi" w:cs="Arial"/>
          <w:sz w:val="22"/>
          <w:szCs w:val="22"/>
          <w:lang w:val="en-US"/>
        </w:rPr>
        <w:t xml:space="preserve"> which is viewed as a more neutral and </w:t>
      </w:r>
      <w:r w:rsidR="008F4353">
        <w:rPr>
          <w:rFonts w:asciiTheme="minorHAnsi" w:hAnsiTheme="minorHAnsi" w:cs="Arial"/>
          <w:sz w:val="22"/>
          <w:szCs w:val="22"/>
          <w:lang w:val="en-US"/>
        </w:rPr>
        <w:t xml:space="preserve">obvious </w:t>
      </w:r>
      <w:proofErr w:type="gramStart"/>
      <w:r w:rsidR="008F4353">
        <w:rPr>
          <w:rFonts w:asciiTheme="minorHAnsi" w:hAnsiTheme="minorHAnsi" w:cs="Arial"/>
          <w:sz w:val="22"/>
          <w:szCs w:val="22"/>
          <w:lang w:val="en-US"/>
        </w:rPr>
        <w:t xml:space="preserve">choice </w:t>
      </w:r>
      <w:r w:rsidR="00B97F5E">
        <w:rPr>
          <w:rFonts w:asciiTheme="minorHAnsi" w:hAnsiTheme="minorHAnsi" w:cs="Arial"/>
          <w:sz w:val="22"/>
          <w:szCs w:val="22"/>
          <w:lang w:val="en-US"/>
        </w:rPr>
        <w:t>,</w:t>
      </w:r>
      <w:proofErr w:type="gramEnd"/>
      <w:r w:rsidR="00B97F5E">
        <w:rPr>
          <w:rFonts w:asciiTheme="minorHAnsi" w:hAnsiTheme="minorHAnsi" w:cs="Arial"/>
          <w:sz w:val="22"/>
          <w:szCs w:val="22"/>
          <w:lang w:val="en-US"/>
        </w:rPr>
        <w:t xml:space="preserve"> </w:t>
      </w:r>
      <w:r w:rsidR="00C8205D">
        <w:rPr>
          <w:rFonts w:asciiTheme="minorHAnsi" w:hAnsiTheme="minorHAnsi" w:cs="Arial"/>
          <w:sz w:val="22"/>
          <w:szCs w:val="22"/>
          <w:lang w:val="en-US"/>
        </w:rPr>
        <w:t xml:space="preserve">possibly an individual within the MEE. </w:t>
      </w:r>
    </w:p>
    <w:p w:rsidR="001C5012" w:rsidRPr="00FA7B1D" w:rsidRDefault="001C5012" w:rsidP="001C5012">
      <w:pPr>
        <w:pStyle w:val="ListParagraph"/>
        <w:tabs>
          <w:tab w:val="left" w:pos="1624"/>
        </w:tabs>
        <w:spacing w:after="200" w:line="276" w:lineRule="auto"/>
        <w:ind w:left="1440"/>
        <w:rPr>
          <w:rFonts w:asciiTheme="minorHAnsi" w:hAnsiTheme="minorHAnsi" w:cs="Arial"/>
          <w:sz w:val="22"/>
          <w:szCs w:val="22"/>
          <w:lang w:val="en-US"/>
        </w:rPr>
      </w:pPr>
    </w:p>
    <w:p w:rsidR="004865CC" w:rsidRDefault="004865CC" w:rsidP="004865CC">
      <w:pPr>
        <w:tabs>
          <w:tab w:val="left" w:pos="1624"/>
        </w:tabs>
        <w:spacing w:after="200" w:line="276" w:lineRule="auto"/>
        <w:rPr>
          <w:rFonts w:asciiTheme="minorHAnsi" w:hAnsiTheme="minorHAnsi" w:cs="Arial"/>
          <w:sz w:val="22"/>
          <w:szCs w:val="22"/>
          <w:lang w:val="en-US"/>
        </w:rPr>
      </w:pPr>
    </w:p>
    <w:p w:rsidR="004865CC" w:rsidRPr="004865CC" w:rsidRDefault="004865CC" w:rsidP="004865CC">
      <w:pPr>
        <w:tabs>
          <w:tab w:val="left" w:pos="1624"/>
        </w:tabs>
        <w:spacing w:after="200" w:line="276" w:lineRule="auto"/>
        <w:rPr>
          <w:rFonts w:asciiTheme="minorHAnsi" w:hAnsiTheme="minorHAnsi" w:cs="Arial"/>
          <w:sz w:val="22"/>
          <w:szCs w:val="22"/>
          <w:lang w:val="en-US"/>
        </w:rPr>
      </w:pPr>
    </w:p>
    <w:sectPr w:rsidR="004865CC" w:rsidRPr="004865C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CF" w:rsidRDefault="007B44CF" w:rsidP="007206E8">
      <w:r>
        <w:separator/>
      </w:r>
    </w:p>
  </w:endnote>
  <w:endnote w:type="continuationSeparator" w:id="0">
    <w:p w:rsidR="007B44CF" w:rsidRDefault="007B44CF" w:rsidP="0072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CF" w:rsidRDefault="007B44CF" w:rsidP="007206E8">
      <w:r>
        <w:separator/>
      </w:r>
    </w:p>
  </w:footnote>
  <w:footnote w:type="continuationSeparator" w:id="0">
    <w:p w:rsidR="007B44CF" w:rsidRDefault="007B44CF" w:rsidP="007206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759"/>
    <w:multiLevelType w:val="hybridMultilevel"/>
    <w:tmpl w:val="10E68E28"/>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
    <w:nsid w:val="0EC015ED"/>
    <w:multiLevelType w:val="hybridMultilevel"/>
    <w:tmpl w:val="8E7CA91A"/>
    <w:lvl w:ilvl="0" w:tplc="2809000F">
      <w:start w:val="1"/>
      <w:numFmt w:val="decimal"/>
      <w:lvlText w:val="%1."/>
      <w:lvlJc w:val="left"/>
      <w:pPr>
        <w:ind w:left="3600" w:hanging="360"/>
      </w:pPr>
    </w:lvl>
    <w:lvl w:ilvl="1" w:tplc="28090019" w:tentative="1">
      <w:start w:val="1"/>
      <w:numFmt w:val="lowerLetter"/>
      <w:lvlText w:val="%2."/>
      <w:lvlJc w:val="left"/>
      <w:pPr>
        <w:ind w:left="4320" w:hanging="360"/>
      </w:pPr>
    </w:lvl>
    <w:lvl w:ilvl="2" w:tplc="2809001B" w:tentative="1">
      <w:start w:val="1"/>
      <w:numFmt w:val="lowerRoman"/>
      <w:lvlText w:val="%3."/>
      <w:lvlJc w:val="right"/>
      <w:pPr>
        <w:ind w:left="5040" w:hanging="180"/>
      </w:pPr>
    </w:lvl>
    <w:lvl w:ilvl="3" w:tplc="2809000F" w:tentative="1">
      <w:start w:val="1"/>
      <w:numFmt w:val="decimal"/>
      <w:lvlText w:val="%4."/>
      <w:lvlJc w:val="left"/>
      <w:pPr>
        <w:ind w:left="5760" w:hanging="360"/>
      </w:pPr>
    </w:lvl>
    <w:lvl w:ilvl="4" w:tplc="28090019" w:tentative="1">
      <w:start w:val="1"/>
      <w:numFmt w:val="lowerLetter"/>
      <w:lvlText w:val="%5."/>
      <w:lvlJc w:val="left"/>
      <w:pPr>
        <w:ind w:left="6480" w:hanging="360"/>
      </w:pPr>
    </w:lvl>
    <w:lvl w:ilvl="5" w:tplc="2809001B" w:tentative="1">
      <w:start w:val="1"/>
      <w:numFmt w:val="lowerRoman"/>
      <w:lvlText w:val="%6."/>
      <w:lvlJc w:val="right"/>
      <w:pPr>
        <w:ind w:left="7200" w:hanging="180"/>
      </w:pPr>
    </w:lvl>
    <w:lvl w:ilvl="6" w:tplc="2809000F" w:tentative="1">
      <w:start w:val="1"/>
      <w:numFmt w:val="decimal"/>
      <w:lvlText w:val="%7."/>
      <w:lvlJc w:val="left"/>
      <w:pPr>
        <w:ind w:left="7920" w:hanging="360"/>
      </w:pPr>
    </w:lvl>
    <w:lvl w:ilvl="7" w:tplc="28090019" w:tentative="1">
      <w:start w:val="1"/>
      <w:numFmt w:val="lowerLetter"/>
      <w:lvlText w:val="%8."/>
      <w:lvlJc w:val="left"/>
      <w:pPr>
        <w:ind w:left="8640" w:hanging="360"/>
      </w:pPr>
    </w:lvl>
    <w:lvl w:ilvl="8" w:tplc="2809001B" w:tentative="1">
      <w:start w:val="1"/>
      <w:numFmt w:val="lowerRoman"/>
      <w:lvlText w:val="%9."/>
      <w:lvlJc w:val="right"/>
      <w:pPr>
        <w:ind w:left="9360" w:hanging="180"/>
      </w:pPr>
    </w:lvl>
  </w:abstractNum>
  <w:abstractNum w:abstractNumId="2">
    <w:nsid w:val="1A613422"/>
    <w:multiLevelType w:val="hybridMultilevel"/>
    <w:tmpl w:val="4F003874"/>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3">
    <w:nsid w:val="2B54610C"/>
    <w:multiLevelType w:val="hybridMultilevel"/>
    <w:tmpl w:val="B238A5B0"/>
    <w:lvl w:ilvl="0" w:tplc="B8B69030">
      <w:start w:val="1"/>
      <w:numFmt w:val="bullet"/>
      <w:lvlText w:val="•"/>
      <w:lvlJc w:val="left"/>
      <w:pPr>
        <w:tabs>
          <w:tab w:val="num" w:pos="720"/>
        </w:tabs>
        <w:ind w:left="720" w:hanging="360"/>
      </w:pPr>
      <w:rPr>
        <w:rFonts w:ascii="Arial" w:hAnsi="Arial" w:hint="default"/>
      </w:rPr>
    </w:lvl>
    <w:lvl w:ilvl="1" w:tplc="F1E2F28A">
      <w:start w:val="1298"/>
      <w:numFmt w:val="bullet"/>
      <w:lvlText w:val="–"/>
      <w:lvlJc w:val="left"/>
      <w:pPr>
        <w:tabs>
          <w:tab w:val="num" w:pos="1440"/>
        </w:tabs>
        <w:ind w:left="1440" w:hanging="360"/>
      </w:pPr>
      <w:rPr>
        <w:rFonts w:ascii="Arial" w:hAnsi="Arial" w:hint="default"/>
      </w:rPr>
    </w:lvl>
    <w:lvl w:ilvl="2" w:tplc="286293E6" w:tentative="1">
      <w:start w:val="1"/>
      <w:numFmt w:val="bullet"/>
      <w:lvlText w:val="•"/>
      <w:lvlJc w:val="left"/>
      <w:pPr>
        <w:tabs>
          <w:tab w:val="num" w:pos="2160"/>
        </w:tabs>
        <w:ind w:left="2160" w:hanging="360"/>
      </w:pPr>
      <w:rPr>
        <w:rFonts w:ascii="Arial" w:hAnsi="Arial" w:hint="default"/>
      </w:rPr>
    </w:lvl>
    <w:lvl w:ilvl="3" w:tplc="7414BF06" w:tentative="1">
      <w:start w:val="1"/>
      <w:numFmt w:val="bullet"/>
      <w:lvlText w:val="•"/>
      <w:lvlJc w:val="left"/>
      <w:pPr>
        <w:tabs>
          <w:tab w:val="num" w:pos="2880"/>
        </w:tabs>
        <w:ind w:left="2880" w:hanging="360"/>
      </w:pPr>
      <w:rPr>
        <w:rFonts w:ascii="Arial" w:hAnsi="Arial" w:hint="default"/>
      </w:rPr>
    </w:lvl>
    <w:lvl w:ilvl="4" w:tplc="C3E00B50" w:tentative="1">
      <w:start w:val="1"/>
      <w:numFmt w:val="bullet"/>
      <w:lvlText w:val="•"/>
      <w:lvlJc w:val="left"/>
      <w:pPr>
        <w:tabs>
          <w:tab w:val="num" w:pos="3600"/>
        </w:tabs>
        <w:ind w:left="3600" w:hanging="360"/>
      </w:pPr>
      <w:rPr>
        <w:rFonts w:ascii="Arial" w:hAnsi="Arial" w:hint="default"/>
      </w:rPr>
    </w:lvl>
    <w:lvl w:ilvl="5" w:tplc="5C6863C0" w:tentative="1">
      <w:start w:val="1"/>
      <w:numFmt w:val="bullet"/>
      <w:lvlText w:val="•"/>
      <w:lvlJc w:val="left"/>
      <w:pPr>
        <w:tabs>
          <w:tab w:val="num" w:pos="4320"/>
        </w:tabs>
        <w:ind w:left="4320" w:hanging="360"/>
      </w:pPr>
      <w:rPr>
        <w:rFonts w:ascii="Arial" w:hAnsi="Arial" w:hint="default"/>
      </w:rPr>
    </w:lvl>
    <w:lvl w:ilvl="6" w:tplc="1C9CF938" w:tentative="1">
      <w:start w:val="1"/>
      <w:numFmt w:val="bullet"/>
      <w:lvlText w:val="•"/>
      <w:lvlJc w:val="left"/>
      <w:pPr>
        <w:tabs>
          <w:tab w:val="num" w:pos="5040"/>
        </w:tabs>
        <w:ind w:left="5040" w:hanging="360"/>
      </w:pPr>
      <w:rPr>
        <w:rFonts w:ascii="Arial" w:hAnsi="Arial" w:hint="default"/>
      </w:rPr>
    </w:lvl>
    <w:lvl w:ilvl="7" w:tplc="61624D86" w:tentative="1">
      <w:start w:val="1"/>
      <w:numFmt w:val="bullet"/>
      <w:lvlText w:val="•"/>
      <w:lvlJc w:val="left"/>
      <w:pPr>
        <w:tabs>
          <w:tab w:val="num" w:pos="5760"/>
        </w:tabs>
        <w:ind w:left="5760" w:hanging="360"/>
      </w:pPr>
      <w:rPr>
        <w:rFonts w:ascii="Arial" w:hAnsi="Arial" w:hint="default"/>
      </w:rPr>
    </w:lvl>
    <w:lvl w:ilvl="8" w:tplc="A6687700" w:tentative="1">
      <w:start w:val="1"/>
      <w:numFmt w:val="bullet"/>
      <w:lvlText w:val="•"/>
      <w:lvlJc w:val="left"/>
      <w:pPr>
        <w:tabs>
          <w:tab w:val="num" w:pos="6480"/>
        </w:tabs>
        <w:ind w:left="6480" w:hanging="360"/>
      </w:pPr>
      <w:rPr>
        <w:rFonts w:ascii="Arial" w:hAnsi="Arial" w:hint="default"/>
      </w:rPr>
    </w:lvl>
  </w:abstractNum>
  <w:abstractNum w:abstractNumId="4">
    <w:nsid w:val="36EC3E00"/>
    <w:multiLevelType w:val="hybridMultilevel"/>
    <w:tmpl w:val="A86CDA32"/>
    <w:lvl w:ilvl="0" w:tplc="4A40D364">
      <w:start w:val="1"/>
      <w:numFmt w:val="bullet"/>
      <w:lvlText w:val="•"/>
      <w:lvlJc w:val="left"/>
      <w:pPr>
        <w:tabs>
          <w:tab w:val="num" w:pos="720"/>
        </w:tabs>
        <w:ind w:left="720" w:hanging="360"/>
      </w:pPr>
      <w:rPr>
        <w:rFonts w:ascii="Arial" w:hAnsi="Arial" w:hint="default"/>
      </w:rPr>
    </w:lvl>
    <w:lvl w:ilvl="1" w:tplc="60C625E6" w:tentative="1">
      <w:start w:val="1"/>
      <w:numFmt w:val="bullet"/>
      <w:lvlText w:val="•"/>
      <w:lvlJc w:val="left"/>
      <w:pPr>
        <w:tabs>
          <w:tab w:val="num" w:pos="1440"/>
        </w:tabs>
        <w:ind w:left="1440" w:hanging="360"/>
      </w:pPr>
      <w:rPr>
        <w:rFonts w:ascii="Arial" w:hAnsi="Arial" w:hint="default"/>
      </w:rPr>
    </w:lvl>
    <w:lvl w:ilvl="2" w:tplc="4C909ABC" w:tentative="1">
      <w:start w:val="1"/>
      <w:numFmt w:val="bullet"/>
      <w:lvlText w:val="•"/>
      <w:lvlJc w:val="left"/>
      <w:pPr>
        <w:tabs>
          <w:tab w:val="num" w:pos="2160"/>
        </w:tabs>
        <w:ind w:left="2160" w:hanging="360"/>
      </w:pPr>
      <w:rPr>
        <w:rFonts w:ascii="Arial" w:hAnsi="Arial" w:hint="default"/>
      </w:rPr>
    </w:lvl>
    <w:lvl w:ilvl="3" w:tplc="83606E88" w:tentative="1">
      <w:start w:val="1"/>
      <w:numFmt w:val="bullet"/>
      <w:lvlText w:val="•"/>
      <w:lvlJc w:val="left"/>
      <w:pPr>
        <w:tabs>
          <w:tab w:val="num" w:pos="2880"/>
        </w:tabs>
        <w:ind w:left="2880" w:hanging="360"/>
      </w:pPr>
      <w:rPr>
        <w:rFonts w:ascii="Arial" w:hAnsi="Arial" w:hint="default"/>
      </w:rPr>
    </w:lvl>
    <w:lvl w:ilvl="4" w:tplc="C0F63FB4" w:tentative="1">
      <w:start w:val="1"/>
      <w:numFmt w:val="bullet"/>
      <w:lvlText w:val="•"/>
      <w:lvlJc w:val="left"/>
      <w:pPr>
        <w:tabs>
          <w:tab w:val="num" w:pos="3600"/>
        </w:tabs>
        <w:ind w:left="3600" w:hanging="360"/>
      </w:pPr>
      <w:rPr>
        <w:rFonts w:ascii="Arial" w:hAnsi="Arial" w:hint="default"/>
      </w:rPr>
    </w:lvl>
    <w:lvl w:ilvl="5" w:tplc="3104D518" w:tentative="1">
      <w:start w:val="1"/>
      <w:numFmt w:val="bullet"/>
      <w:lvlText w:val="•"/>
      <w:lvlJc w:val="left"/>
      <w:pPr>
        <w:tabs>
          <w:tab w:val="num" w:pos="4320"/>
        </w:tabs>
        <w:ind w:left="4320" w:hanging="360"/>
      </w:pPr>
      <w:rPr>
        <w:rFonts w:ascii="Arial" w:hAnsi="Arial" w:hint="default"/>
      </w:rPr>
    </w:lvl>
    <w:lvl w:ilvl="6" w:tplc="8FE24E12" w:tentative="1">
      <w:start w:val="1"/>
      <w:numFmt w:val="bullet"/>
      <w:lvlText w:val="•"/>
      <w:lvlJc w:val="left"/>
      <w:pPr>
        <w:tabs>
          <w:tab w:val="num" w:pos="5040"/>
        </w:tabs>
        <w:ind w:left="5040" w:hanging="360"/>
      </w:pPr>
      <w:rPr>
        <w:rFonts w:ascii="Arial" w:hAnsi="Arial" w:hint="default"/>
      </w:rPr>
    </w:lvl>
    <w:lvl w:ilvl="7" w:tplc="560ECD0E" w:tentative="1">
      <w:start w:val="1"/>
      <w:numFmt w:val="bullet"/>
      <w:lvlText w:val="•"/>
      <w:lvlJc w:val="left"/>
      <w:pPr>
        <w:tabs>
          <w:tab w:val="num" w:pos="5760"/>
        </w:tabs>
        <w:ind w:left="5760" w:hanging="360"/>
      </w:pPr>
      <w:rPr>
        <w:rFonts w:ascii="Arial" w:hAnsi="Arial" w:hint="default"/>
      </w:rPr>
    </w:lvl>
    <w:lvl w:ilvl="8" w:tplc="278ECBA6" w:tentative="1">
      <w:start w:val="1"/>
      <w:numFmt w:val="bullet"/>
      <w:lvlText w:val="•"/>
      <w:lvlJc w:val="left"/>
      <w:pPr>
        <w:tabs>
          <w:tab w:val="num" w:pos="6480"/>
        </w:tabs>
        <w:ind w:left="6480" w:hanging="360"/>
      </w:pPr>
      <w:rPr>
        <w:rFonts w:ascii="Arial" w:hAnsi="Arial" w:hint="default"/>
      </w:rPr>
    </w:lvl>
  </w:abstractNum>
  <w:abstractNum w:abstractNumId="5">
    <w:nsid w:val="37B71E4E"/>
    <w:multiLevelType w:val="hybridMultilevel"/>
    <w:tmpl w:val="5F34D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1800CE"/>
    <w:multiLevelType w:val="hybridMultilevel"/>
    <w:tmpl w:val="2A14B1C6"/>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
    <w:nsid w:val="406C2172"/>
    <w:multiLevelType w:val="hybridMultilevel"/>
    <w:tmpl w:val="767CD49E"/>
    <w:lvl w:ilvl="0" w:tplc="67F48128">
      <w:start w:val="1"/>
      <w:numFmt w:val="bullet"/>
      <w:lvlText w:val="•"/>
      <w:lvlJc w:val="left"/>
      <w:pPr>
        <w:tabs>
          <w:tab w:val="num" w:pos="720"/>
        </w:tabs>
        <w:ind w:left="720" w:hanging="360"/>
      </w:pPr>
      <w:rPr>
        <w:rFonts w:ascii="Arial" w:hAnsi="Arial" w:hint="default"/>
      </w:rPr>
    </w:lvl>
    <w:lvl w:ilvl="1" w:tplc="7BFCF3AC">
      <w:start w:val="1698"/>
      <w:numFmt w:val="bullet"/>
      <w:lvlText w:val="–"/>
      <w:lvlJc w:val="left"/>
      <w:pPr>
        <w:tabs>
          <w:tab w:val="num" w:pos="1440"/>
        </w:tabs>
        <w:ind w:left="1440" w:hanging="360"/>
      </w:pPr>
      <w:rPr>
        <w:rFonts w:ascii="Arial" w:hAnsi="Arial" w:hint="default"/>
      </w:rPr>
    </w:lvl>
    <w:lvl w:ilvl="2" w:tplc="961E94AC" w:tentative="1">
      <w:start w:val="1"/>
      <w:numFmt w:val="bullet"/>
      <w:lvlText w:val="•"/>
      <w:lvlJc w:val="left"/>
      <w:pPr>
        <w:tabs>
          <w:tab w:val="num" w:pos="2160"/>
        </w:tabs>
        <w:ind w:left="2160" w:hanging="360"/>
      </w:pPr>
      <w:rPr>
        <w:rFonts w:ascii="Arial" w:hAnsi="Arial" w:hint="default"/>
      </w:rPr>
    </w:lvl>
    <w:lvl w:ilvl="3" w:tplc="03CC157C" w:tentative="1">
      <w:start w:val="1"/>
      <w:numFmt w:val="bullet"/>
      <w:lvlText w:val="•"/>
      <w:lvlJc w:val="left"/>
      <w:pPr>
        <w:tabs>
          <w:tab w:val="num" w:pos="2880"/>
        </w:tabs>
        <w:ind w:left="2880" w:hanging="360"/>
      </w:pPr>
      <w:rPr>
        <w:rFonts w:ascii="Arial" w:hAnsi="Arial" w:hint="default"/>
      </w:rPr>
    </w:lvl>
    <w:lvl w:ilvl="4" w:tplc="8190122C" w:tentative="1">
      <w:start w:val="1"/>
      <w:numFmt w:val="bullet"/>
      <w:lvlText w:val="•"/>
      <w:lvlJc w:val="left"/>
      <w:pPr>
        <w:tabs>
          <w:tab w:val="num" w:pos="3600"/>
        </w:tabs>
        <w:ind w:left="3600" w:hanging="360"/>
      </w:pPr>
      <w:rPr>
        <w:rFonts w:ascii="Arial" w:hAnsi="Arial" w:hint="default"/>
      </w:rPr>
    </w:lvl>
    <w:lvl w:ilvl="5" w:tplc="8F8A4302" w:tentative="1">
      <w:start w:val="1"/>
      <w:numFmt w:val="bullet"/>
      <w:lvlText w:val="•"/>
      <w:lvlJc w:val="left"/>
      <w:pPr>
        <w:tabs>
          <w:tab w:val="num" w:pos="4320"/>
        </w:tabs>
        <w:ind w:left="4320" w:hanging="360"/>
      </w:pPr>
      <w:rPr>
        <w:rFonts w:ascii="Arial" w:hAnsi="Arial" w:hint="default"/>
      </w:rPr>
    </w:lvl>
    <w:lvl w:ilvl="6" w:tplc="190407EC" w:tentative="1">
      <w:start w:val="1"/>
      <w:numFmt w:val="bullet"/>
      <w:lvlText w:val="•"/>
      <w:lvlJc w:val="left"/>
      <w:pPr>
        <w:tabs>
          <w:tab w:val="num" w:pos="5040"/>
        </w:tabs>
        <w:ind w:left="5040" w:hanging="360"/>
      </w:pPr>
      <w:rPr>
        <w:rFonts w:ascii="Arial" w:hAnsi="Arial" w:hint="default"/>
      </w:rPr>
    </w:lvl>
    <w:lvl w:ilvl="7" w:tplc="42AC1182" w:tentative="1">
      <w:start w:val="1"/>
      <w:numFmt w:val="bullet"/>
      <w:lvlText w:val="•"/>
      <w:lvlJc w:val="left"/>
      <w:pPr>
        <w:tabs>
          <w:tab w:val="num" w:pos="5760"/>
        </w:tabs>
        <w:ind w:left="5760" w:hanging="360"/>
      </w:pPr>
      <w:rPr>
        <w:rFonts w:ascii="Arial" w:hAnsi="Arial" w:hint="default"/>
      </w:rPr>
    </w:lvl>
    <w:lvl w:ilvl="8" w:tplc="E746121E" w:tentative="1">
      <w:start w:val="1"/>
      <w:numFmt w:val="bullet"/>
      <w:lvlText w:val="•"/>
      <w:lvlJc w:val="left"/>
      <w:pPr>
        <w:tabs>
          <w:tab w:val="num" w:pos="6480"/>
        </w:tabs>
        <w:ind w:left="6480" w:hanging="360"/>
      </w:pPr>
      <w:rPr>
        <w:rFonts w:ascii="Arial" w:hAnsi="Arial" w:hint="default"/>
      </w:rPr>
    </w:lvl>
  </w:abstractNum>
  <w:abstractNum w:abstractNumId="8">
    <w:nsid w:val="64EF7905"/>
    <w:multiLevelType w:val="hybridMultilevel"/>
    <w:tmpl w:val="039CEE74"/>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
    <w:nsid w:val="68746F78"/>
    <w:multiLevelType w:val="hybridMultilevel"/>
    <w:tmpl w:val="595479DA"/>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
    <w:nsid w:val="6BC53595"/>
    <w:multiLevelType w:val="hybridMultilevel"/>
    <w:tmpl w:val="97E82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4"/>
  </w:num>
  <w:num w:numId="5">
    <w:abstractNumId w:val="5"/>
  </w:num>
  <w:num w:numId="6">
    <w:abstractNumId w:val="3"/>
  </w:num>
  <w:num w:numId="7">
    <w:abstractNumId w:val="7"/>
  </w:num>
  <w:num w:numId="8">
    <w:abstractNumId w:val="0"/>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4B"/>
    <w:rsid w:val="000D212D"/>
    <w:rsid w:val="000E2213"/>
    <w:rsid w:val="00153E5D"/>
    <w:rsid w:val="001C5012"/>
    <w:rsid w:val="003967CB"/>
    <w:rsid w:val="0043721A"/>
    <w:rsid w:val="0048145F"/>
    <w:rsid w:val="004865CC"/>
    <w:rsid w:val="006878BA"/>
    <w:rsid w:val="00687A6B"/>
    <w:rsid w:val="006D3927"/>
    <w:rsid w:val="007206E8"/>
    <w:rsid w:val="00721979"/>
    <w:rsid w:val="007715C4"/>
    <w:rsid w:val="00787F67"/>
    <w:rsid w:val="007B44CF"/>
    <w:rsid w:val="007E5ADD"/>
    <w:rsid w:val="008F4353"/>
    <w:rsid w:val="00996E4B"/>
    <w:rsid w:val="00A71DF9"/>
    <w:rsid w:val="00A93AC9"/>
    <w:rsid w:val="00AB08AC"/>
    <w:rsid w:val="00AB722F"/>
    <w:rsid w:val="00AE26C0"/>
    <w:rsid w:val="00B47840"/>
    <w:rsid w:val="00B95DEE"/>
    <w:rsid w:val="00B97F5E"/>
    <w:rsid w:val="00C21C29"/>
    <w:rsid w:val="00C8205D"/>
    <w:rsid w:val="00D263CB"/>
    <w:rsid w:val="00D91180"/>
    <w:rsid w:val="00ED0B10"/>
    <w:rsid w:val="00ED742B"/>
    <w:rsid w:val="00F05E55"/>
    <w:rsid w:val="00FA3A19"/>
    <w:rsid w:val="00FA7B1D"/>
    <w:rsid w:val="00FB70A0"/>
    <w:rsid w:val="00FC5200"/>
  </w:rsids>
  <m:mathPr>
    <m:mathFont m:val="Cambria Math"/>
    <m:brkBin m:val="before"/>
    <m:brkBinSub m:val="--"/>
    <m:smallFrac m:val="0"/>
    <m:dispDef/>
    <m:lMargin m:val="0"/>
    <m:rMargin m:val="0"/>
    <m:defJc m:val="centerGroup"/>
    <m:wrapIndent m:val="1440"/>
    <m:intLim m:val="subSup"/>
    <m:naryLim m:val="undOvr"/>
  </m:mathPr>
  <w:themeFontLang w:val="en-B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AC"/>
    <w:pPr>
      <w:spacing w:after="0" w:line="240" w:lineRule="auto"/>
    </w:pPr>
    <w:rPr>
      <w:rFonts w:ascii="Times New Roman" w:eastAsia="Calibri" w:hAnsi="Times New Roman" w:cs="Times New Roman"/>
      <w:sz w:val="20"/>
      <w:szCs w:val="20"/>
      <w:lang w:val="es-ES" w:eastAsia="es-ES"/>
    </w:rPr>
  </w:style>
  <w:style w:type="paragraph" w:styleId="Heading1">
    <w:name w:val="heading 1"/>
    <w:basedOn w:val="Normal"/>
    <w:next w:val="Normal"/>
    <w:link w:val="Heading1Char"/>
    <w:uiPriority w:val="9"/>
    <w:qFormat/>
    <w:rsid w:val="00B478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78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B10"/>
    <w:pPr>
      <w:ind w:left="720"/>
      <w:contextualSpacing/>
    </w:pPr>
  </w:style>
  <w:style w:type="paragraph" w:styleId="NoSpacing">
    <w:name w:val="No Spacing"/>
    <w:uiPriority w:val="1"/>
    <w:qFormat/>
    <w:rsid w:val="00B47840"/>
    <w:pPr>
      <w:spacing w:after="0" w:line="240" w:lineRule="auto"/>
    </w:pPr>
    <w:rPr>
      <w:rFonts w:ascii="Times New Roman" w:eastAsia="Calibri" w:hAnsi="Times New Roman" w:cs="Times New Roman"/>
      <w:sz w:val="20"/>
      <w:szCs w:val="20"/>
      <w:lang w:val="es-ES" w:eastAsia="es-ES"/>
    </w:rPr>
  </w:style>
  <w:style w:type="character" w:customStyle="1" w:styleId="Heading1Char">
    <w:name w:val="Heading 1 Char"/>
    <w:basedOn w:val="DefaultParagraphFont"/>
    <w:link w:val="Heading1"/>
    <w:uiPriority w:val="9"/>
    <w:rsid w:val="00B47840"/>
    <w:rPr>
      <w:rFonts w:asciiTheme="majorHAnsi" w:eastAsiaTheme="majorEastAsia" w:hAnsiTheme="majorHAnsi" w:cstheme="majorBidi"/>
      <w:b/>
      <w:bCs/>
      <w:color w:val="365F91" w:themeColor="accent1" w:themeShade="BF"/>
      <w:sz w:val="28"/>
      <w:szCs w:val="28"/>
      <w:lang w:val="es-ES" w:eastAsia="es-ES"/>
    </w:rPr>
  </w:style>
  <w:style w:type="character" w:customStyle="1" w:styleId="Heading2Char">
    <w:name w:val="Heading 2 Char"/>
    <w:basedOn w:val="DefaultParagraphFont"/>
    <w:link w:val="Heading2"/>
    <w:uiPriority w:val="9"/>
    <w:rsid w:val="00B47840"/>
    <w:rPr>
      <w:rFonts w:asciiTheme="majorHAnsi" w:eastAsiaTheme="majorEastAsia" w:hAnsiTheme="majorHAnsi" w:cstheme="majorBidi"/>
      <w:b/>
      <w:bCs/>
      <w:color w:val="4F81BD" w:themeColor="accent1"/>
      <w:sz w:val="26"/>
      <w:szCs w:val="26"/>
      <w:lang w:val="es-ES" w:eastAsia="es-ES"/>
    </w:rPr>
  </w:style>
  <w:style w:type="paragraph" w:styleId="Header">
    <w:name w:val="header"/>
    <w:basedOn w:val="Normal"/>
    <w:link w:val="HeaderChar"/>
    <w:uiPriority w:val="99"/>
    <w:unhideWhenUsed/>
    <w:rsid w:val="007206E8"/>
    <w:pPr>
      <w:tabs>
        <w:tab w:val="center" w:pos="4680"/>
        <w:tab w:val="right" w:pos="9360"/>
      </w:tabs>
    </w:pPr>
  </w:style>
  <w:style w:type="character" w:customStyle="1" w:styleId="HeaderChar">
    <w:name w:val="Header Char"/>
    <w:basedOn w:val="DefaultParagraphFont"/>
    <w:link w:val="Header"/>
    <w:uiPriority w:val="99"/>
    <w:rsid w:val="007206E8"/>
    <w:rPr>
      <w:rFonts w:ascii="Times New Roman" w:eastAsia="Calibri" w:hAnsi="Times New Roman" w:cs="Times New Roman"/>
      <w:sz w:val="20"/>
      <w:szCs w:val="20"/>
      <w:lang w:val="es-ES" w:eastAsia="es-ES"/>
    </w:rPr>
  </w:style>
  <w:style w:type="paragraph" w:styleId="Footer">
    <w:name w:val="footer"/>
    <w:basedOn w:val="Normal"/>
    <w:link w:val="FooterChar"/>
    <w:uiPriority w:val="99"/>
    <w:unhideWhenUsed/>
    <w:rsid w:val="007206E8"/>
    <w:pPr>
      <w:tabs>
        <w:tab w:val="center" w:pos="4680"/>
        <w:tab w:val="right" w:pos="9360"/>
      </w:tabs>
    </w:pPr>
  </w:style>
  <w:style w:type="character" w:customStyle="1" w:styleId="FooterChar">
    <w:name w:val="Footer Char"/>
    <w:basedOn w:val="DefaultParagraphFont"/>
    <w:link w:val="Footer"/>
    <w:uiPriority w:val="99"/>
    <w:rsid w:val="007206E8"/>
    <w:rPr>
      <w:rFonts w:ascii="Times New Roman" w:eastAsia="Calibri" w:hAnsi="Times New Roman" w:cs="Times New Roman"/>
      <w:sz w:val="20"/>
      <w:szCs w:val="20"/>
      <w:lang w:val="es-ES" w:eastAsia="es-ES"/>
    </w:rPr>
  </w:style>
  <w:style w:type="paragraph" w:styleId="NormalWeb">
    <w:name w:val="Normal (Web)"/>
    <w:basedOn w:val="Normal"/>
    <w:uiPriority w:val="99"/>
    <w:semiHidden/>
    <w:unhideWhenUsed/>
    <w:rsid w:val="007715C4"/>
    <w:pPr>
      <w:spacing w:before="100" w:beforeAutospacing="1" w:after="100" w:afterAutospacing="1"/>
    </w:pPr>
    <w:rPr>
      <w:rFonts w:eastAsia="Times New Roman"/>
      <w:sz w:val="24"/>
      <w:szCs w:val="24"/>
      <w:lang w:val="en-BZ" w:eastAsia="en-BZ"/>
    </w:rPr>
  </w:style>
  <w:style w:type="paragraph" w:styleId="BalloonText">
    <w:name w:val="Balloon Text"/>
    <w:basedOn w:val="Normal"/>
    <w:link w:val="BalloonTextChar"/>
    <w:uiPriority w:val="99"/>
    <w:semiHidden/>
    <w:unhideWhenUsed/>
    <w:rsid w:val="00AE26C0"/>
    <w:rPr>
      <w:rFonts w:ascii="Tahoma" w:hAnsi="Tahoma" w:cs="Tahoma"/>
      <w:sz w:val="16"/>
      <w:szCs w:val="16"/>
    </w:rPr>
  </w:style>
  <w:style w:type="character" w:customStyle="1" w:styleId="BalloonTextChar">
    <w:name w:val="Balloon Text Char"/>
    <w:basedOn w:val="DefaultParagraphFont"/>
    <w:link w:val="BalloonText"/>
    <w:uiPriority w:val="99"/>
    <w:semiHidden/>
    <w:rsid w:val="00AE26C0"/>
    <w:rPr>
      <w:rFonts w:ascii="Tahoma" w:eastAsia="Calibri" w:hAnsi="Tahoma" w:cs="Tahoma"/>
      <w:sz w:val="16"/>
      <w:szCs w:val="16"/>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AC"/>
    <w:pPr>
      <w:spacing w:after="0" w:line="240" w:lineRule="auto"/>
    </w:pPr>
    <w:rPr>
      <w:rFonts w:ascii="Times New Roman" w:eastAsia="Calibri" w:hAnsi="Times New Roman" w:cs="Times New Roman"/>
      <w:sz w:val="20"/>
      <w:szCs w:val="20"/>
      <w:lang w:val="es-ES" w:eastAsia="es-ES"/>
    </w:rPr>
  </w:style>
  <w:style w:type="paragraph" w:styleId="Heading1">
    <w:name w:val="heading 1"/>
    <w:basedOn w:val="Normal"/>
    <w:next w:val="Normal"/>
    <w:link w:val="Heading1Char"/>
    <w:uiPriority w:val="9"/>
    <w:qFormat/>
    <w:rsid w:val="00B478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78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B10"/>
    <w:pPr>
      <w:ind w:left="720"/>
      <w:contextualSpacing/>
    </w:pPr>
  </w:style>
  <w:style w:type="paragraph" w:styleId="NoSpacing">
    <w:name w:val="No Spacing"/>
    <w:uiPriority w:val="1"/>
    <w:qFormat/>
    <w:rsid w:val="00B47840"/>
    <w:pPr>
      <w:spacing w:after="0" w:line="240" w:lineRule="auto"/>
    </w:pPr>
    <w:rPr>
      <w:rFonts w:ascii="Times New Roman" w:eastAsia="Calibri" w:hAnsi="Times New Roman" w:cs="Times New Roman"/>
      <w:sz w:val="20"/>
      <w:szCs w:val="20"/>
      <w:lang w:val="es-ES" w:eastAsia="es-ES"/>
    </w:rPr>
  </w:style>
  <w:style w:type="character" w:customStyle="1" w:styleId="Heading1Char">
    <w:name w:val="Heading 1 Char"/>
    <w:basedOn w:val="DefaultParagraphFont"/>
    <w:link w:val="Heading1"/>
    <w:uiPriority w:val="9"/>
    <w:rsid w:val="00B47840"/>
    <w:rPr>
      <w:rFonts w:asciiTheme="majorHAnsi" w:eastAsiaTheme="majorEastAsia" w:hAnsiTheme="majorHAnsi" w:cstheme="majorBidi"/>
      <w:b/>
      <w:bCs/>
      <w:color w:val="365F91" w:themeColor="accent1" w:themeShade="BF"/>
      <w:sz w:val="28"/>
      <w:szCs w:val="28"/>
      <w:lang w:val="es-ES" w:eastAsia="es-ES"/>
    </w:rPr>
  </w:style>
  <w:style w:type="character" w:customStyle="1" w:styleId="Heading2Char">
    <w:name w:val="Heading 2 Char"/>
    <w:basedOn w:val="DefaultParagraphFont"/>
    <w:link w:val="Heading2"/>
    <w:uiPriority w:val="9"/>
    <w:rsid w:val="00B47840"/>
    <w:rPr>
      <w:rFonts w:asciiTheme="majorHAnsi" w:eastAsiaTheme="majorEastAsia" w:hAnsiTheme="majorHAnsi" w:cstheme="majorBidi"/>
      <w:b/>
      <w:bCs/>
      <w:color w:val="4F81BD" w:themeColor="accent1"/>
      <w:sz w:val="26"/>
      <w:szCs w:val="26"/>
      <w:lang w:val="es-ES" w:eastAsia="es-ES"/>
    </w:rPr>
  </w:style>
  <w:style w:type="paragraph" w:styleId="Header">
    <w:name w:val="header"/>
    <w:basedOn w:val="Normal"/>
    <w:link w:val="HeaderChar"/>
    <w:uiPriority w:val="99"/>
    <w:unhideWhenUsed/>
    <w:rsid w:val="007206E8"/>
    <w:pPr>
      <w:tabs>
        <w:tab w:val="center" w:pos="4680"/>
        <w:tab w:val="right" w:pos="9360"/>
      </w:tabs>
    </w:pPr>
  </w:style>
  <w:style w:type="character" w:customStyle="1" w:styleId="HeaderChar">
    <w:name w:val="Header Char"/>
    <w:basedOn w:val="DefaultParagraphFont"/>
    <w:link w:val="Header"/>
    <w:uiPriority w:val="99"/>
    <w:rsid w:val="007206E8"/>
    <w:rPr>
      <w:rFonts w:ascii="Times New Roman" w:eastAsia="Calibri" w:hAnsi="Times New Roman" w:cs="Times New Roman"/>
      <w:sz w:val="20"/>
      <w:szCs w:val="20"/>
      <w:lang w:val="es-ES" w:eastAsia="es-ES"/>
    </w:rPr>
  </w:style>
  <w:style w:type="paragraph" w:styleId="Footer">
    <w:name w:val="footer"/>
    <w:basedOn w:val="Normal"/>
    <w:link w:val="FooterChar"/>
    <w:uiPriority w:val="99"/>
    <w:unhideWhenUsed/>
    <w:rsid w:val="007206E8"/>
    <w:pPr>
      <w:tabs>
        <w:tab w:val="center" w:pos="4680"/>
        <w:tab w:val="right" w:pos="9360"/>
      </w:tabs>
    </w:pPr>
  </w:style>
  <w:style w:type="character" w:customStyle="1" w:styleId="FooterChar">
    <w:name w:val="Footer Char"/>
    <w:basedOn w:val="DefaultParagraphFont"/>
    <w:link w:val="Footer"/>
    <w:uiPriority w:val="99"/>
    <w:rsid w:val="007206E8"/>
    <w:rPr>
      <w:rFonts w:ascii="Times New Roman" w:eastAsia="Calibri" w:hAnsi="Times New Roman" w:cs="Times New Roman"/>
      <w:sz w:val="20"/>
      <w:szCs w:val="20"/>
      <w:lang w:val="es-ES" w:eastAsia="es-ES"/>
    </w:rPr>
  </w:style>
  <w:style w:type="paragraph" w:styleId="NormalWeb">
    <w:name w:val="Normal (Web)"/>
    <w:basedOn w:val="Normal"/>
    <w:uiPriority w:val="99"/>
    <w:semiHidden/>
    <w:unhideWhenUsed/>
    <w:rsid w:val="007715C4"/>
    <w:pPr>
      <w:spacing w:before="100" w:beforeAutospacing="1" w:after="100" w:afterAutospacing="1"/>
    </w:pPr>
    <w:rPr>
      <w:rFonts w:eastAsia="Times New Roman"/>
      <w:sz w:val="24"/>
      <w:szCs w:val="24"/>
      <w:lang w:val="en-BZ" w:eastAsia="en-BZ"/>
    </w:rPr>
  </w:style>
  <w:style w:type="paragraph" w:styleId="BalloonText">
    <w:name w:val="Balloon Text"/>
    <w:basedOn w:val="Normal"/>
    <w:link w:val="BalloonTextChar"/>
    <w:uiPriority w:val="99"/>
    <w:semiHidden/>
    <w:unhideWhenUsed/>
    <w:rsid w:val="00AE26C0"/>
    <w:rPr>
      <w:rFonts w:ascii="Tahoma" w:hAnsi="Tahoma" w:cs="Tahoma"/>
      <w:sz w:val="16"/>
      <w:szCs w:val="16"/>
    </w:rPr>
  </w:style>
  <w:style w:type="character" w:customStyle="1" w:styleId="BalloonTextChar">
    <w:name w:val="Balloon Text Char"/>
    <w:basedOn w:val="DefaultParagraphFont"/>
    <w:link w:val="BalloonText"/>
    <w:uiPriority w:val="99"/>
    <w:semiHidden/>
    <w:rsid w:val="00AE26C0"/>
    <w:rPr>
      <w:rFonts w:ascii="Tahoma" w:eastAsia="Calibri"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73204">
      <w:bodyDiv w:val="1"/>
      <w:marLeft w:val="0"/>
      <w:marRight w:val="0"/>
      <w:marTop w:val="0"/>
      <w:marBottom w:val="0"/>
      <w:divBdr>
        <w:top w:val="none" w:sz="0" w:space="0" w:color="auto"/>
        <w:left w:val="none" w:sz="0" w:space="0" w:color="auto"/>
        <w:bottom w:val="none" w:sz="0" w:space="0" w:color="auto"/>
        <w:right w:val="none" w:sz="0" w:space="0" w:color="auto"/>
      </w:divBdr>
    </w:div>
    <w:div w:id="433869304">
      <w:bodyDiv w:val="1"/>
      <w:marLeft w:val="0"/>
      <w:marRight w:val="0"/>
      <w:marTop w:val="0"/>
      <w:marBottom w:val="0"/>
      <w:divBdr>
        <w:top w:val="none" w:sz="0" w:space="0" w:color="auto"/>
        <w:left w:val="none" w:sz="0" w:space="0" w:color="auto"/>
        <w:bottom w:val="none" w:sz="0" w:space="0" w:color="auto"/>
        <w:right w:val="none" w:sz="0" w:space="0" w:color="auto"/>
      </w:divBdr>
      <w:divsChild>
        <w:div w:id="410856742">
          <w:marLeft w:val="547"/>
          <w:marRight w:val="0"/>
          <w:marTop w:val="144"/>
          <w:marBottom w:val="0"/>
          <w:divBdr>
            <w:top w:val="none" w:sz="0" w:space="0" w:color="auto"/>
            <w:left w:val="none" w:sz="0" w:space="0" w:color="auto"/>
            <w:bottom w:val="none" w:sz="0" w:space="0" w:color="auto"/>
            <w:right w:val="none" w:sz="0" w:space="0" w:color="auto"/>
          </w:divBdr>
        </w:div>
        <w:div w:id="904098569">
          <w:marLeft w:val="547"/>
          <w:marRight w:val="0"/>
          <w:marTop w:val="144"/>
          <w:marBottom w:val="0"/>
          <w:divBdr>
            <w:top w:val="none" w:sz="0" w:space="0" w:color="auto"/>
            <w:left w:val="none" w:sz="0" w:space="0" w:color="auto"/>
            <w:bottom w:val="none" w:sz="0" w:space="0" w:color="auto"/>
            <w:right w:val="none" w:sz="0" w:space="0" w:color="auto"/>
          </w:divBdr>
        </w:div>
        <w:div w:id="171334481">
          <w:marLeft w:val="547"/>
          <w:marRight w:val="0"/>
          <w:marTop w:val="144"/>
          <w:marBottom w:val="0"/>
          <w:divBdr>
            <w:top w:val="none" w:sz="0" w:space="0" w:color="auto"/>
            <w:left w:val="none" w:sz="0" w:space="0" w:color="auto"/>
            <w:bottom w:val="none" w:sz="0" w:space="0" w:color="auto"/>
            <w:right w:val="none" w:sz="0" w:space="0" w:color="auto"/>
          </w:divBdr>
        </w:div>
        <w:div w:id="179405719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1753</Words>
  <Characters>9994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Robinson</dc:creator>
  <cp:lastModifiedBy>Iris  Carolus</cp:lastModifiedBy>
  <cp:revision>2</cp:revision>
  <dcterms:created xsi:type="dcterms:W3CDTF">2014-07-22T16:49:00Z</dcterms:created>
  <dcterms:modified xsi:type="dcterms:W3CDTF">2014-07-22T16:49:00Z</dcterms:modified>
</cp:coreProperties>
</file>